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3D2" w:rsidRDefault="00940EFD" w:rsidP="00883C93">
      <w:pPr>
        <w:adjustRightInd w:val="0"/>
        <w:snapToGrid w:val="0"/>
        <w:spacing w:line="360" w:lineRule="auto"/>
        <w:jc w:val="center"/>
        <w:rPr>
          <w:rFonts w:eastAsia="黑体"/>
          <w:b/>
          <w:sz w:val="32"/>
          <w:szCs w:val="32"/>
        </w:rPr>
      </w:pPr>
      <w:r w:rsidRPr="009A75DA">
        <w:rPr>
          <w:rFonts w:eastAsia="黑体" w:hint="eastAsia"/>
          <w:b/>
          <w:sz w:val="32"/>
          <w:szCs w:val="32"/>
        </w:rPr>
        <w:t>安徽农业大学</w:t>
      </w:r>
      <w:r w:rsidR="009E4C80">
        <w:rPr>
          <w:rFonts w:eastAsia="黑体" w:hint="eastAsia"/>
          <w:b/>
          <w:sz w:val="32"/>
          <w:szCs w:val="32"/>
        </w:rPr>
        <w:t>农业资源利用</w:t>
      </w:r>
      <w:r w:rsidR="00810577" w:rsidRPr="009A75DA">
        <w:rPr>
          <w:rFonts w:eastAsia="黑体" w:hint="eastAsia"/>
          <w:b/>
          <w:sz w:val="32"/>
          <w:szCs w:val="32"/>
        </w:rPr>
        <w:t>专业学位</w:t>
      </w:r>
      <w:r w:rsidR="00981E1F">
        <w:rPr>
          <w:rFonts w:eastAsia="黑体" w:hint="eastAsia"/>
          <w:b/>
          <w:sz w:val="32"/>
          <w:szCs w:val="32"/>
        </w:rPr>
        <w:t>硕士</w:t>
      </w:r>
      <w:r w:rsidR="00810577" w:rsidRPr="009A75DA">
        <w:rPr>
          <w:rFonts w:eastAsia="黑体" w:hint="eastAsia"/>
          <w:b/>
          <w:sz w:val="32"/>
          <w:szCs w:val="32"/>
        </w:rPr>
        <w:t>研究生</w:t>
      </w:r>
    </w:p>
    <w:p w:rsidR="00810577" w:rsidRPr="009A75DA" w:rsidRDefault="009E4C80" w:rsidP="00883C93">
      <w:pPr>
        <w:adjustRightInd w:val="0"/>
        <w:snapToGrid w:val="0"/>
        <w:spacing w:line="360" w:lineRule="auto"/>
        <w:jc w:val="center"/>
        <w:rPr>
          <w:rFonts w:eastAsia="黑体"/>
          <w:b/>
          <w:sz w:val="32"/>
          <w:szCs w:val="32"/>
        </w:rPr>
      </w:pPr>
      <w:r>
        <w:rPr>
          <w:rFonts w:eastAsia="黑体" w:hint="eastAsia"/>
          <w:b/>
          <w:sz w:val="32"/>
          <w:szCs w:val="32"/>
        </w:rPr>
        <w:t>创新班</w:t>
      </w:r>
      <w:r w:rsidR="00810577" w:rsidRPr="009A75DA">
        <w:rPr>
          <w:rFonts w:eastAsia="黑体" w:hint="eastAsia"/>
          <w:b/>
          <w:sz w:val="32"/>
          <w:szCs w:val="32"/>
        </w:rPr>
        <w:t>培养方案</w:t>
      </w:r>
      <w:r w:rsidR="00D633D2">
        <w:rPr>
          <w:rFonts w:eastAsia="黑体" w:hint="eastAsia"/>
          <w:b/>
          <w:sz w:val="32"/>
          <w:szCs w:val="32"/>
        </w:rPr>
        <w:t>（初稿）</w:t>
      </w:r>
    </w:p>
    <w:p w:rsidR="00E93FD5" w:rsidRPr="00D633D2" w:rsidRDefault="00E93FD5" w:rsidP="00883C93">
      <w:pPr>
        <w:adjustRightInd w:val="0"/>
        <w:snapToGrid w:val="0"/>
        <w:spacing w:line="360" w:lineRule="auto"/>
        <w:ind w:firstLineChars="200" w:firstLine="560"/>
        <w:jc w:val="left"/>
        <w:rPr>
          <w:rFonts w:asciiTheme="minorEastAsia" w:eastAsiaTheme="minorEastAsia" w:hAnsiTheme="minorEastAsia"/>
          <w:sz w:val="28"/>
          <w:szCs w:val="28"/>
        </w:rPr>
      </w:pPr>
    </w:p>
    <w:p w:rsidR="00E93FD5" w:rsidRPr="00883C93" w:rsidRDefault="00E93FD5" w:rsidP="00883C93">
      <w:pPr>
        <w:adjustRightInd w:val="0"/>
        <w:snapToGrid w:val="0"/>
        <w:spacing w:line="360" w:lineRule="auto"/>
        <w:ind w:firstLineChars="200" w:firstLine="480"/>
        <w:jc w:val="left"/>
        <w:rPr>
          <w:rFonts w:eastAsiaTheme="minorEastAsia"/>
          <w:sz w:val="24"/>
        </w:rPr>
      </w:pPr>
      <w:r w:rsidRPr="00883C93">
        <w:rPr>
          <w:rFonts w:asciiTheme="minorEastAsia" w:eastAsiaTheme="minorEastAsia" w:hAnsiTheme="minorEastAsia" w:hint="eastAsia"/>
          <w:sz w:val="24"/>
        </w:rPr>
        <w:t>为深入贯彻十九大精神，推进乡村振兴战略和生态文明建设，切实提高农业资源利用领域专业学位研究生培养质量，培养实践能力强、综合素质高，服务现代农业产业行业的新型复合型、应用型人才。依据安徽农业大学“大学农业推广专硕创新班”实施（暂行）办法，借鉴中国农业大学“科技小院”专业学位研究生培养方面的成功经验，我校开设农业资源利用专业学位研究生创新班。</w:t>
      </w:r>
    </w:p>
    <w:p w:rsidR="00810577" w:rsidRPr="00883C93" w:rsidRDefault="00810577" w:rsidP="00883C93">
      <w:pPr>
        <w:adjustRightInd w:val="0"/>
        <w:snapToGrid w:val="0"/>
        <w:spacing w:line="360" w:lineRule="auto"/>
        <w:rPr>
          <w:rFonts w:eastAsiaTheme="minorEastAsia"/>
          <w:b/>
          <w:sz w:val="24"/>
        </w:rPr>
      </w:pPr>
      <w:r w:rsidRPr="00883C93">
        <w:rPr>
          <w:rFonts w:eastAsiaTheme="minorEastAsia" w:hAnsiTheme="minorEastAsia"/>
          <w:b/>
          <w:sz w:val="24"/>
        </w:rPr>
        <w:t>一、培养目标</w:t>
      </w:r>
    </w:p>
    <w:p w:rsidR="00810577" w:rsidRPr="00883C93" w:rsidRDefault="00E93FD5" w:rsidP="00883C93">
      <w:pPr>
        <w:spacing w:line="360" w:lineRule="auto"/>
        <w:ind w:firstLineChars="200" w:firstLine="480"/>
        <w:rPr>
          <w:rFonts w:asciiTheme="minorEastAsia" w:eastAsiaTheme="minorEastAsia" w:hAnsiTheme="minorEastAsia"/>
          <w:sz w:val="24"/>
        </w:rPr>
      </w:pPr>
      <w:r w:rsidRPr="00883C93">
        <w:rPr>
          <w:rFonts w:asciiTheme="minorEastAsia" w:eastAsiaTheme="minorEastAsia" w:hAnsiTheme="minorEastAsia" w:hint="eastAsia"/>
          <w:sz w:val="24"/>
        </w:rPr>
        <w:t>为土壤肥料、农业生态环境保护等农业资源利用领域相关行业政府部门、行业和企事业单位、新型农业经营主体等培养</w:t>
      </w:r>
      <w:r w:rsidR="00810577" w:rsidRPr="00883C93">
        <w:rPr>
          <w:rFonts w:asciiTheme="minorEastAsia" w:eastAsiaTheme="minorEastAsia" w:hAnsiTheme="minorEastAsia"/>
          <w:sz w:val="24"/>
        </w:rPr>
        <w:t>学生具备“</w:t>
      </w:r>
      <w:r w:rsidR="00FD3044" w:rsidRPr="00883C93">
        <w:rPr>
          <w:rFonts w:asciiTheme="minorEastAsia" w:eastAsiaTheme="minorEastAsia" w:hAnsiTheme="minorEastAsia" w:hint="eastAsia"/>
          <w:sz w:val="24"/>
        </w:rPr>
        <w:t>懂农业、爱农村，爱农民</w:t>
      </w:r>
      <w:r w:rsidR="00810577" w:rsidRPr="00883C93">
        <w:rPr>
          <w:rFonts w:asciiTheme="minorEastAsia" w:eastAsiaTheme="minorEastAsia" w:hAnsiTheme="minorEastAsia"/>
          <w:sz w:val="24"/>
        </w:rPr>
        <w:t>”情怀</w:t>
      </w:r>
      <w:r w:rsidR="00FD3044" w:rsidRPr="00883C93">
        <w:rPr>
          <w:rFonts w:asciiTheme="minorEastAsia" w:eastAsiaTheme="minorEastAsia" w:hAnsiTheme="minorEastAsia" w:hint="eastAsia"/>
          <w:sz w:val="24"/>
        </w:rPr>
        <w:t>、</w:t>
      </w:r>
      <w:r w:rsidRPr="00883C93">
        <w:rPr>
          <w:rFonts w:asciiTheme="minorEastAsia" w:eastAsiaTheme="minorEastAsia" w:hAnsiTheme="minorEastAsia" w:hint="eastAsia"/>
          <w:sz w:val="24"/>
        </w:rPr>
        <w:t>精通技术、善于经营、擅长管理的应用型、复合型高层次职业技能人才。</w:t>
      </w:r>
    </w:p>
    <w:p w:rsidR="00810577" w:rsidRPr="00883C93" w:rsidRDefault="00810577" w:rsidP="00883C93">
      <w:pPr>
        <w:adjustRightInd w:val="0"/>
        <w:snapToGrid w:val="0"/>
        <w:spacing w:line="360" w:lineRule="auto"/>
        <w:rPr>
          <w:rFonts w:eastAsiaTheme="minorEastAsia"/>
          <w:b/>
          <w:sz w:val="24"/>
        </w:rPr>
      </w:pPr>
      <w:r w:rsidRPr="00883C93">
        <w:rPr>
          <w:rFonts w:eastAsiaTheme="minorEastAsia" w:hAnsiTheme="minorEastAsia"/>
          <w:b/>
          <w:sz w:val="24"/>
        </w:rPr>
        <w:t>二、招生对象及入学</w:t>
      </w:r>
    </w:p>
    <w:p w:rsidR="00E93FD5" w:rsidRPr="00883C93" w:rsidRDefault="00810577" w:rsidP="00883C93">
      <w:pPr>
        <w:adjustRightInd w:val="0"/>
        <w:snapToGrid w:val="0"/>
        <w:spacing w:line="360" w:lineRule="auto"/>
        <w:ind w:firstLineChars="200" w:firstLine="482"/>
        <w:rPr>
          <w:rFonts w:asciiTheme="minorEastAsia" w:eastAsiaTheme="minorEastAsia" w:hAnsiTheme="minorEastAsia"/>
          <w:sz w:val="24"/>
        </w:rPr>
      </w:pPr>
      <w:r w:rsidRPr="00883C93">
        <w:rPr>
          <w:rFonts w:eastAsiaTheme="minorEastAsia" w:hAnsiTheme="minorEastAsia"/>
          <w:b/>
          <w:sz w:val="24"/>
        </w:rPr>
        <w:t>（一）招生对象</w:t>
      </w:r>
      <w:r w:rsidR="00883C93">
        <w:rPr>
          <w:rFonts w:eastAsiaTheme="minorEastAsia" w:hAnsiTheme="minorEastAsia" w:hint="eastAsia"/>
          <w:b/>
          <w:sz w:val="24"/>
        </w:rPr>
        <w:t>：</w:t>
      </w:r>
      <w:r w:rsidR="00E93FD5" w:rsidRPr="00883C93">
        <w:rPr>
          <w:rFonts w:asciiTheme="minorEastAsia" w:eastAsiaTheme="minorEastAsia" w:hAnsiTheme="minorEastAsia"/>
          <w:sz w:val="24"/>
        </w:rPr>
        <w:t>具有国民教育系列大学本科学历（或同等学力）</w:t>
      </w:r>
      <w:r w:rsidR="00E93FD5" w:rsidRPr="00883C93">
        <w:rPr>
          <w:rFonts w:asciiTheme="minorEastAsia" w:eastAsiaTheme="minorEastAsia" w:hAnsiTheme="minorEastAsia" w:hint="eastAsia"/>
          <w:sz w:val="24"/>
        </w:rPr>
        <w:t>、</w:t>
      </w:r>
      <w:r w:rsidR="00E93FD5" w:rsidRPr="00883C93">
        <w:rPr>
          <w:rFonts w:asciiTheme="minorEastAsia" w:eastAsiaTheme="minorEastAsia" w:hAnsiTheme="minorEastAsia"/>
          <w:sz w:val="24"/>
        </w:rPr>
        <w:t>农业资源与环境、</w:t>
      </w:r>
      <w:r w:rsidR="00E93FD5" w:rsidRPr="00883C93">
        <w:rPr>
          <w:rFonts w:asciiTheme="minorEastAsia" w:eastAsiaTheme="minorEastAsia" w:hAnsiTheme="minorEastAsia" w:hint="eastAsia"/>
          <w:sz w:val="24"/>
        </w:rPr>
        <w:t>环境科学与工程、生态学</w:t>
      </w:r>
      <w:r w:rsidR="00FD3044" w:rsidRPr="00883C93">
        <w:rPr>
          <w:rFonts w:asciiTheme="minorEastAsia" w:eastAsiaTheme="minorEastAsia" w:hAnsiTheme="minorEastAsia" w:hint="eastAsia"/>
          <w:sz w:val="24"/>
        </w:rPr>
        <w:t>、农学、园艺等</w:t>
      </w:r>
      <w:r w:rsidR="00E93FD5" w:rsidRPr="00883C93">
        <w:rPr>
          <w:rFonts w:asciiTheme="minorEastAsia" w:eastAsiaTheme="minorEastAsia" w:hAnsiTheme="minorEastAsia" w:hint="eastAsia"/>
          <w:sz w:val="24"/>
        </w:rPr>
        <w:t>等相关专业与岗位需求相对应的本科生，或者农业资源利用领域行业产业中具有报考资格人员。</w:t>
      </w:r>
    </w:p>
    <w:p w:rsidR="00810577" w:rsidRPr="00883C93" w:rsidRDefault="00810577" w:rsidP="00883C93">
      <w:pPr>
        <w:adjustRightInd w:val="0"/>
        <w:snapToGrid w:val="0"/>
        <w:spacing w:line="360" w:lineRule="auto"/>
        <w:ind w:firstLineChars="200" w:firstLine="482"/>
        <w:rPr>
          <w:rFonts w:eastAsiaTheme="minorEastAsia" w:hAnsiTheme="minorEastAsia"/>
          <w:sz w:val="24"/>
        </w:rPr>
      </w:pPr>
      <w:r w:rsidRPr="00883C93">
        <w:rPr>
          <w:rFonts w:eastAsiaTheme="minorEastAsia" w:hAnsiTheme="minorEastAsia"/>
          <w:b/>
          <w:sz w:val="24"/>
        </w:rPr>
        <w:t>（二）入学考试</w:t>
      </w:r>
      <w:r w:rsidR="00883C93">
        <w:rPr>
          <w:rFonts w:eastAsiaTheme="minorEastAsia" w:hAnsiTheme="minorEastAsia" w:hint="eastAsia"/>
          <w:b/>
          <w:sz w:val="24"/>
        </w:rPr>
        <w:t>：</w:t>
      </w:r>
      <w:r w:rsidRPr="00883C93">
        <w:rPr>
          <w:rFonts w:eastAsiaTheme="minorEastAsia" w:hAnsiTheme="minorEastAsia"/>
          <w:sz w:val="24"/>
        </w:rPr>
        <w:t>参加全国研究生入学考试初试和</w:t>
      </w:r>
      <w:r w:rsidR="00E93FD5" w:rsidRPr="00883C93">
        <w:rPr>
          <w:rFonts w:eastAsiaTheme="minorEastAsia" w:hAnsiTheme="minorEastAsia" w:hint="eastAsia"/>
          <w:sz w:val="24"/>
        </w:rPr>
        <w:t>我校</w:t>
      </w:r>
      <w:r w:rsidRPr="00883C93">
        <w:rPr>
          <w:rFonts w:eastAsiaTheme="minorEastAsia" w:hAnsiTheme="minorEastAsia"/>
          <w:sz w:val="24"/>
        </w:rPr>
        <w:t>组织的复试组成。</w:t>
      </w:r>
    </w:p>
    <w:p w:rsidR="00810577" w:rsidRPr="00883C93" w:rsidRDefault="00810577" w:rsidP="00883C93">
      <w:pPr>
        <w:adjustRightInd w:val="0"/>
        <w:snapToGrid w:val="0"/>
        <w:spacing w:line="360" w:lineRule="auto"/>
        <w:rPr>
          <w:rFonts w:eastAsiaTheme="minorEastAsia" w:hAnsiTheme="minorEastAsia"/>
          <w:b/>
          <w:sz w:val="24"/>
        </w:rPr>
      </w:pPr>
      <w:r w:rsidRPr="00883C93">
        <w:rPr>
          <w:rFonts w:eastAsiaTheme="minorEastAsia" w:hAnsiTheme="minorEastAsia"/>
          <w:b/>
          <w:sz w:val="24"/>
        </w:rPr>
        <w:t>三、学习方式及学习年限</w:t>
      </w:r>
    </w:p>
    <w:p w:rsidR="005A3AB2" w:rsidRPr="00883C93" w:rsidRDefault="00810577" w:rsidP="00883C93">
      <w:pPr>
        <w:adjustRightInd w:val="0"/>
        <w:snapToGrid w:val="0"/>
        <w:spacing w:line="360" w:lineRule="auto"/>
        <w:ind w:firstLineChars="200" w:firstLine="480"/>
        <w:rPr>
          <w:rFonts w:eastAsiaTheme="minorEastAsia" w:hAnsiTheme="minorEastAsia"/>
          <w:sz w:val="24"/>
        </w:rPr>
      </w:pPr>
      <w:r w:rsidRPr="00883C93">
        <w:rPr>
          <w:rFonts w:eastAsiaTheme="minorEastAsia" w:hAnsiTheme="minorEastAsia"/>
          <w:sz w:val="24"/>
        </w:rPr>
        <w:t>学习方式分为全日制和非全日制两种：采用全日制学习方式的，学习年限一般为</w:t>
      </w:r>
      <w:r w:rsidR="0044739C" w:rsidRPr="00883C93">
        <w:rPr>
          <w:rFonts w:eastAsiaTheme="minorEastAsia" w:hint="eastAsia"/>
          <w:sz w:val="24"/>
        </w:rPr>
        <w:t>2</w:t>
      </w:r>
      <w:r w:rsidRPr="00883C93">
        <w:rPr>
          <w:rFonts w:eastAsiaTheme="minorEastAsia" w:hAnsiTheme="minorEastAsia"/>
          <w:sz w:val="24"/>
        </w:rPr>
        <w:t>年；采用非全日制学习方式的，学习年限一般为</w:t>
      </w:r>
      <w:r w:rsidR="0044739C" w:rsidRPr="00883C93">
        <w:rPr>
          <w:rFonts w:eastAsiaTheme="minorEastAsia" w:hint="eastAsia"/>
          <w:sz w:val="24"/>
        </w:rPr>
        <w:t>3</w:t>
      </w:r>
      <w:r w:rsidRPr="00883C93">
        <w:rPr>
          <w:rFonts w:eastAsiaTheme="minorEastAsia" w:hAnsiTheme="minorEastAsia"/>
          <w:sz w:val="24"/>
        </w:rPr>
        <w:t>年。</w:t>
      </w:r>
    </w:p>
    <w:p w:rsidR="005A3AB2" w:rsidRPr="00883C93" w:rsidRDefault="005A3AB2" w:rsidP="00883C93">
      <w:pPr>
        <w:spacing w:line="360" w:lineRule="auto"/>
        <w:rPr>
          <w:rFonts w:eastAsiaTheme="minorEastAsia" w:hAnsiTheme="minorEastAsia"/>
          <w:b/>
          <w:sz w:val="24"/>
        </w:rPr>
      </w:pPr>
      <w:r w:rsidRPr="00883C93">
        <w:rPr>
          <w:rFonts w:eastAsiaTheme="minorEastAsia" w:hAnsiTheme="minorEastAsia" w:hint="eastAsia"/>
          <w:b/>
          <w:sz w:val="24"/>
        </w:rPr>
        <w:t>四、培养模式</w:t>
      </w:r>
    </w:p>
    <w:p w:rsidR="005A3AB2" w:rsidRPr="00883C93" w:rsidRDefault="005A3AB2" w:rsidP="00883C93">
      <w:pPr>
        <w:spacing w:line="360" w:lineRule="auto"/>
        <w:ind w:firstLineChars="200" w:firstLine="482"/>
        <w:rPr>
          <w:sz w:val="24"/>
        </w:rPr>
      </w:pPr>
      <w:r w:rsidRPr="00883C93">
        <w:rPr>
          <w:rFonts w:hint="eastAsia"/>
          <w:b/>
          <w:sz w:val="24"/>
        </w:rPr>
        <w:t>（</w:t>
      </w:r>
      <w:r w:rsidR="00883C93" w:rsidRPr="00883C93">
        <w:rPr>
          <w:rFonts w:hint="eastAsia"/>
          <w:b/>
          <w:sz w:val="24"/>
        </w:rPr>
        <w:t>一</w:t>
      </w:r>
      <w:r w:rsidRPr="00883C93">
        <w:rPr>
          <w:rFonts w:hint="eastAsia"/>
          <w:b/>
          <w:sz w:val="24"/>
        </w:rPr>
        <w:t>）模式一</w:t>
      </w:r>
      <w:r w:rsidRPr="00883C93">
        <w:rPr>
          <w:rFonts w:hint="eastAsia"/>
          <w:sz w:val="24"/>
        </w:rPr>
        <w:t>【紧贴精准脱贫目标】：一站一村一产业，即一个试验站、带动一批贫困村、发展一批农业绿色产业；</w:t>
      </w:r>
    </w:p>
    <w:p w:rsidR="005A3AB2" w:rsidRPr="00883C93" w:rsidRDefault="005A3AB2" w:rsidP="00883C93">
      <w:pPr>
        <w:spacing w:line="360" w:lineRule="auto"/>
        <w:ind w:firstLineChars="200" w:firstLine="480"/>
        <w:rPr>
          <w:sz w:val="24"/>
        </w:rPr>
      </w:pPr>
      <w:r w:rsidRPr="00883C93">
        <w:rPr>
          <w:rFonts w:hint="eastAsia"/>
          <w:sz w:val="24"/>
        </w:rPr>
        <w:t>基地：安徽农业大学新农村发展研究院八大综合试验站</w:t>
      </w:r>
      <w:r w:rsidRPr="00883C93">
        <w:rPr>
          <w:rFonts w:hint="eastAsia"/>
          <w:sz w:val="24"/>
        </w:rPr>
        <w:t>(</w:t>
      </w:r>
      <w:r w:rsidRPr="00883C93">
        <w:rPr>
          <w:rFonts w:hint="eastAsia"/>
          <w:sz w:val="24"/>
        </w:rPr>
        <w:t>点</w:t>
      </w:r>
      <w:r w:rsidRPr="00883C93">
        <w:rPr>
          <w:rFonts w:hint="eastAsia"/>
          <w:sz w:val="24"/>
        </w:rPr>
        <w:t>)</w:t>
      </w:r>
    </w:p>
    <w:p w:rsidR="005A3AB2" w:rsidRPr="00883C93" w:rsidRDefault="005A3AB2" w:rsidP="00883C93">
      <w:pPr>
        <w:spacing w:line="360" w:lineRule="auto"/>
        <w:ind w:firstLineChars="200" w:firstLine="480"/>
        <w:rPr>
          <w:sz w:val="24"/>
        </w:rPr>
      </w:pPr>
      <w:r w:rsidRPr="00883C93">
        <w:rPr>
          <w:rFonts w:hint="eastAsia"/>
          <w:sz w:val="24"/>
        </w:rPr>
        <w:t>载体：一个或几个定点脱贫帮扶村</w:t>
      </w:r>
      <w:r w:rsidRPr="00883C93">
        <w:rPr>
          <w:rFonts w:hint="eastAsia"/>
          <w:sz w:val="24"/>
        </w:rPr>
        <w:t>(</w:t>
      </w:r>
      <w:r w:rsidRPr="00883C93">
        <w:rPr>
          <w:rFonts w:hint="eastAsia"/>
          <w:sz w:val="24"/>
        </w:rPr>
        <w:t>面</w:t>
      </w:r>
      <w:r w:rsidRPr="00883C93">
        <w:rPr>
          <w:rFonts w:hint="eastAsia"/>
          <w:sz w:val="24"/>
        </w:rPr>
        <w:t>)</w:t>
      </w:r>
    </w:p>
    <w:p w:rsidR="005A3AB2" w:rsidRPr="00883C93" w:rsidRDefault="005A3AB2" w:rsidP="00883C93">
      <w:pPr>
        <w:spacing w:line="360" w:lineRule="auto"/>
        <w:ind w:firstLineChars="200" w:firstLine="480"/>
        <w:rPr>
          <w:sz w:val="24"/>
        </w:rPr>
      </w:pPr>
      <w:r w:rsidRPr="00883C93">
        <w:rPr>
          <w:rFonts w:hint="eastAsia"/>
          <w:sz w:val="24"/>
        </w:rPr>
        <w:t>依托：农业绿色发展产业，依托试验站产业联盟，发展绿色农业主导产业</w:t>
      </w:r>
      <w:r w:rsidRPr="00883C93">
        <w:rPr>
          <w:rFonts w:hint="eastAsia"/>
          <w:sz w:val="24"/>
        </w:rPr>
        <w:t>(</w:t>
      </w:r>
      <w:r w:rsidRPr="00883C93">
        <w:rPr>
          <w:rFonts w:hint="eastAsia"/>
          <w:sz w:val="24"/>
        </w:rPr>
        <w:t>链</w:t>
      </w:r>
      <w:r w:rsidRPr="00883C93">
        <w:rPr>
          <w:rFonts w:hint="eastAsia"/>
          <w:sz w:val="24"/>
        </w:rPr>
        <w:t>)</w:t>
      </w:r>
    </w:p>
    <w:p w:rsidR="005A3AB2" w:rsidRPr="00883C93" w:rsidRDefault="00883C93" w:rsidP="00883C93">
      <w:pPr>
        <w:spacing w:line="360" w:lineRule="auto"/>
        <w:ind w:firstLineChars="200" w:firstLine="482"/>
        <w:rPr>
          <w:sz w:val="24"/>
        </w:rPr>
      </w:pPr>
      <w:r w:rsidRPr="00883C93">
        <w:rPr>
          <w:rFonts w:hint="eastAsia"/>
          <w:b/>
          <w:sz w:val="24"/>
        </w:rPr>
        <w:t>（二）</w:t>
      </w:r>
      <w:r w:rsidR="005A3AB2" w:rsidRPr="00883C93">
        <w:rPr>
          <w:rFonts w:hint="eastAsia"/>
          <w:b/>
          <w:sz w:val="24"/>
        </w:rPr>
        <w:t>模式二</w:t>
      </w:r>
      <w:r w:rsidR="005A3AB2" w:rsidRPr="00883C93">
        <w:rPr>
          <w:rFonts w:hint="eastAsia"/>
          <w:sz w:val="24"/>
        </w:rPr>
        <w:t>【紧贴产业兴旺目标】：一企一品一主体，即联合一批产业企业、研发一批创新产品、服务一批新型农业生产经营主体</w:t>
      </w:r>
    </w:p>
    <w:p w:rsidR="005A3AB2" w:rsidRPr="00883C93" w:rsidRDefault="005A3AB2" w:rsidP="00883C93">
      <w:pPr>
        <w:spacing w:line="360" w:lineRule="auto"/>
        <w:ind w:firstLineChars="200" w:firstLine="480"/>
        <w:rPr>
          <w:sz w:val="24"/>
        </w:rPr>
      </w:pPr>
      <w:r w:rsidRPr="00883C93">
        <w:rPr>
          <w:rFonts w:hint="eastAsia"/>
          <w:sz w:val="24"/>
        </w:rPr>
        <w:t>基地：一批产业企业</w:t>
      </w:r>
      <w:r w:rsidRPr="00883C93">
        <w:rPr>
          <w:rFonts w:hint="eastAsia"/>
          <w:sz w:val="24"/>
        </w:rPr>
        <w:t>(</w:t>
      </w:r>
      <w:r w:rsidRPr="00883C93">
        <w:rPr>
          <w:rFonts w:hint="eastAsia"/>
          <w:sz w:val="24"/>
        </w:rPr>
        <w:t>六国化工、司尔特、莱姆佳、喜洋洋等</w:t>
      </w:r>
      <w:r w:rsidRPr="00883C93">
        <w:rPr>
          <w:rFonts w:hint="eastAsia"/>
          <w:sz w:val="24"/>
        </w:rPr>
        <w:t>)</w:t>
      </w:r>
    </w:p>
    <w:p w:rsidR="005A3AB2" w:rsidRPr="00883C93" w:rsidRDefault="005A3AB2" w:rsidP="00883C93">
      <w:pPr>
        <w:spacing w:line="360" w:lineRule="auto"/>
        <w:ind w:firstLineChars="200" w:firstLine="480"/>
        <w:rPr>
          <w:sz w:val="24"/>
        </w:rPr>
      </w:pPr>
      <w:r w:rsidRPr="00883C93">
        <w:rPr>
          <w:rFonts w:hint="eastAsia"/>
          <w:sz w:val="24"/>
        </w:rPr>
        <w:lastRenderedPageBreak/>
        <w:t>载体：一批创新产品</w:t>
      </w:r>
      <w:r w:rsidRPr="00883C93">
        <w:rPr>
          <w:rFonts w:hint="eastAsia"/>
          <w:sz w:val="24"/>
        </w:rPr>
        <w:t>(</w:t>
      </w:r>
      <w:r w:rsidRPr="00883C93">
        <w:rPr>
          <w:rFonts w:hint="eastAsia"/>
          <w:sz w:val="24"/>
        </w:rPr>
        <w:t>肥料、种子、化肥等农化产品</w:t>
      </w:r>
      <w:r w:rsidRPr="00883C93">
        <w:rPr>
          <w:rFonts w:hint="eastAsia"/>
          <w:sz w:val="24"/>
        </w:rPr>
        <w:t>)</w:t>
      </w:r>
      <w:r w:rsidRPr="00883C93">
        <w:rPr>
          <w:rFonts w:hint="eastAsia"/>
          <w:sz w:val="24"/>
        </w:rPr>
        <w:t>；</w:t>
      </w:r>
    </w:p>
    <w:p w:rsidR="005A3AB2" w:rsidRPr="00883C93" w:rsidRDefault="005A3AB2" w:rsidP="00883C93">
      <w:pPr>
        <w:spacing w:line="360" w:lineRule="auto"/>
        <w:ind w:firstLineChars="200" w:firstLine="480"/>
        <w:rPr>
          <w:sz w:val="24"/>
        </w:rPr>
      </w:pPr>
      <w:r w:rsidRPr="00883C93">
        <w:rPr>
          <w:rFonts w:hint="eastAsia"/>
          <w:sz w:val="24"/>
        </w:rPr>
        <w:t>依托：一批新型生产经营主体</w:t>
      </w:r>
      <w:r w:rsidRPr="00883C93">
        <w:rPr>
          <w:rFonts w:hint="eastAsia"/>
          <w:sz w:val="24"/>
        </w:rPr>
        <w:t>(</w:t>
      </w:r>
      <w:r w:rsidRPr="00883C93">
        <w:rPr>
          <w:rFonts w:hint="eastAsia"/>
          <w:sz w:val="24"/>
        </w:rPr>
        <w:t>家庭农场、专业合作社等</w:t>
      </w:r>
      <w:r w:rsidRPr="00883C93">
        <w:rPr>
          <w:rFonts w:hint="eastAsia"/>
          <w:sz w:val="24"/>
        </w:rPr>
        <w:t>)</w:t>
      </w:r>
    </w:p>
    <w:p w:rsidR="005A3AB2" w:rsidRPr="00883C93" w:rsidRDefault="00883C93" w:rsidP="00883C93">
      <w:pPr>
        <w:spacing w:line="360" w:lineRule="auto"/>
        <w:ind w:firstLineChars="200" w:firstLine="482"/>
        <w:rPr>
          <w:sz w:val="24"/>
        </w:rPr>
      </w:pPr>
      <w:r w:rsidRPr="00883C93">
        <w:rPr>
          <w:rFonts w:hint="eastAsia"/>
          <w:b/>
          <w:sz w:val="24"/>
        </w:rPr>
        <w:t>（三）</w:t>
      </w:r>
      <w:r w:rsidR="005A3AB2" w:rsidRPr="00883C93">
        <w:rPr>
          <w:rFonts w:hint="eastAsia"/>
          <w:b/>
          <w:sz w:val="24"/>
        </w:rPr>
        <w:t>模式三</w:t>
      </w:r>
      <w:r w:rsidR="005A3AB2" w:rsidRPr="00883C93">
        <w:rPr>
          <w:rFonts w:hint="eastAsia"/>
          <w:sz w:val="24"/>
        </w:rPr>
        <w:t>【紧贴生态宜居目标】：一域一河</w:t>
      </w:r>
      <w:r w:rsidR="005A3AB2" w:rsidRPr="00883C93">
        <w:rPr>
          <w:rFonts w:hint="eastAsia"/>
          <w:sz w:val="24"/>
        </w:rPr>
        <w:t>/</w:t>
      </w:r>
      <w:r w:rsidR="005A3AB2" w:rsidRPr="00883C93">
        <w:rPr>
          <w:rFonts w:hint="eastAsia"/>
          <w:sz w:val="24"/>
        </w:rPr>
        <w:t>湖一乡村，即选择一个小流域、围绕一条河</w:t>
      </w:r>
      <w:r w:rsidR="005A3AB2" w:rsidRPr="00883C93">
        <w:rPr>
          <w:rFonts w:hint="eastAsia"/>
          <w:sz w:val="24"/>
        </w:rPr>
        <w:t>/</w:t>
      </w:r>
      <w:r w:rsidR="005A3AB2" w:rsidRPr="00883C93">
        <w:rPr>
          <w:rFonts w:hint="eastAsia"/>
          <w:sz w:val="24"/>
        </w:rPr>
        <w:t>一个湖、建设一个美丽乡村</w:t>
      </w:r>
    </w:p>
    <w:p w:rsidR="005A3AB2" w:rsidRPr="00883C93" w:rsidRDefault="005A3AB2" w:rsidP="00883C93">
      <w:pPr>
        <w:spacing w:line="360" w:lineRule="auto"/>
        <w:ind w:firstLineChars="200" w:firstLine="480"/>
        <w:rPr>
          <w:sz w:val="24"/>
        </w:rPr>
      </w:pPr>
      <w:r w:rsidRPr="00883C93">
        <w:rPr>
          <w:rFonts w:hint="eastAsia"/>
          <w:sz w:val="24"/>
        </w:rPr>
        <w:t>一个典型小流域：在皖西南</w:t>
      </w:r>
      <w:r w:rsidRPr="00883C93">
        <w:rPr>
          <w:rFonts w:hint="eastAsia"/>
          <w:sz w:val="24"/>
        </w:rPr>
        <w:t>(</w:t>
      </w:r>
      <w:r w:rsidRPr="00883C93">
        <w:rPr>
          <w:rFonts w:hint="eastAsia"/>
          <w:sz w:val="24"/>
        </w:rPr>
        <w:t>大别山</w:t>
      </w:r>
      <w:r w:rsidRPr="00883C93">
        <w:rPr>
          <w:rFonts w:hint="eastAsia"/>
          <w:sz w:val="24"/>
        </w:rPr>
        <w:t>)</w:t>
      </w:r>
      <w:r w:rsidRPr="00883C93">
        <w:rPr>
          <w:rFonts w:hint="eastAsia"/>
          <w:sz w:val="24"/>
        </w:rPr>
        <w:t>山林特色产业区域、沿江蔬菜种植区域、江淮小麦</w:t>
      </w:r>
      <w:r w:rsidRPr="00883C93">
        <w:rPr>
          <w:rFonts w:hint="eastAsia"/>
          <w:sz w:val="24"/>
        </w:rPr>
        <w:t>-</w:t>
      </w:r>
      <w:r w:rsidRPr="00883C93">
        <w:rPr>
          <w:rFonts w:hint="eastAsia"/>
          <w:sz w:val="24"/>
        </w:rPr>
        <w:t>水稻轮作区域、淮北小麦</w:t>
      </w:r>
      <w:r w:rsidRPr="00883C93">
        <w:rPr>
          <w:rFonts w:hint="eastAsia"/>
          <w:sz w:val="24"/>
        </w:rPr>
        <w:t>-</w:t>
      </w:r>
      <w:r w:rsidRPr="00883C93">
        <w:rPr>
          <w:rFonts w:hint="eastAsia"/>
          <w:sz w:val="24"/>
        </w:rPr>
        <w:t>玉米种植区域中选择典型小流域</w:t>
      </w:r>
      <w:r w:rsidRPr="00883C93">
        <w:rPr>
          <w:rFonts w:hint="eastAsia"/>
          <w:sz w:val="24"/>
        </w:rPr>
        <w:t>(</w:t>
      </w:r>
      <w:r w:rsidRPr="00883C93">
        <w:rPr>
          <w:rFonts w:hint="eastAsia"/>
          <w:sz w:val="24"/>
        </w:rPr>
        <w:t>养分平衡</w:t>
      </w:r>
      <w:r w:rsidRPr="00883C93">
        <w:rPr>
          <w:rFonts w:hint="eastAsia"/>
          <w:sz w:val="24"/>
        </w:rPr>
        <w:t>)</w:t>
      </w:r>
    </w:p>
    <w:p w:rsidR="005A3AB2" w:rsidRPr="00883C93" w:rsidRDefault="005A3AB2" w:rsidP="00883C93">
      <w:pPr>
        <w:spacing w:line="360" w:lineRule="auto"/>
        <w:ind w:firstLineChars="200" w:firstLine="480"/>
        <w:rPr>
          <w:sz w:val="24"/>
        </w:rPr>
      </w:pPr>
      <w:r w:rsidRPr="00883C93">
        <w:rPr>
          <w:rFonts w:hint="eastAsia"/>
          <w:sz w:val="24"/>
        </w:rPr>
        <w:t>典型小流域内的一条代表性河流或一个典型湖泊；</w:t>
      </w:r>
    </w:p>
    <w:p w:rsidR="005A3AB2" w:rsidRPr="00883C93" w:rsidRDefault="005A3AB2" w:rsidP="00883C93">
      <w:pPr>
        <w:spacing w:line="360" w:lineRule="auto"/>
        <w:ind w:firstLineChars="200" w:firstLine="480"/>
        <w:rPr>
          <w:sz w:val="24"/>
        </w:rPr>
      </w:pPr>
      <w:r w:rsidRPr="00883C93">
        <w:rPr>
          <w:rFonts w:hint="eastAsia"/>
          <w:sz w:val="24"/>
        </w:rPr>
        <w:t>紧贴代表性河流或典型湖泊进行水土气等环境污染综合防治，建设一批美丽乡村</w:t>
      </w:r>
      <w:r w:rsidRPr="00883C93">
        <w:rPr>
          <w:rFonts w:hint="eastAsia"/>
          <w:sz w:val="24"/>
        </w:rPr>
        <w:t>(</w:t>
      </w:r>
      <w:r w:rsidRPr="00883C93">
        <w:rPr>
          <w:rFonts w:hint="eastAsia"/>
          <w:sz w:val="24"/>
        </w:rPr>
        <w:t>农村</w:t>
      </w:r>
      <w:r w:rsidRPr="00883C93">
        <w:rPr>
          <w:rFonts w:hint="eastAsia"/>
          <w:sz w:val="24"/>
        </w:rPr>
        <w:t>)</w:t>
      </w:r>
    </w:p>
    <w:p w:rsidR="00810577" w:rsidRPr="00883C93" w:rsidRDefault="005A3AB2" w:rsidP="00883C93">
      <w:pPr>
        <w:adjustRightInd w:val="0"/>
        <w:snapToGrid w:val="0"/>
        <w:spacing w:line="360" w:lineRule="auto"/>
        <w:rPr>
          <w:rFonts w:eastAsiaTheme="minorEastAsia"/>
          <w:b/>
          <w:sz w:val="24"/>
        </w:rPr>
      </w:pPr>
      <w:r w:rsidRPr="00883C93">
        <w:rPr>
          <w:rFonts w:eastAsiaTheme="minorEastAsia" w:hAnsiTheme="minorEastAsia" w:hint="eastAsia"/>
          <w:b/>
          <w:sz w:val="24"/>
        </w:rPr>
        <w:t>五</w:t>
      </w:r>
      <w:r w:rsidR="00810577" w:rsidRPr="00883C93">
        <w:rPr>
          <w:rFonts w:eastAsiaTheme="minorEastAsia" w:hAnsiTheme="minorEastAsia"/>
          <w:b/>
          <w:sz w:val="24"/>
        </w:rPr>
        <w:t>、培养方式</w:t>
      </w:r>
    </w:p>
    <w:p w:rsidR="00810577" w:rsidRPr="00883C93" w:rsidRDefault="00810577" w:rsidP="00883C93">
      <w:pPr>
        <w:adjustRightInd w:val="0"/>
        <w:snapToGrid w:val="0"/>
        <w:spacing w:line="360" w:lineRule="auto"/>
        <w:ind w:firstLineChars="200" w:firstLine="482"/>
        <w:rPr>
          <w:rFonts w:eastAsiaTheme="minorEastAsia"/>
          <w:b/>
          <w:sz w:val="24"/>
        </w:rPr>
      </w:pPr>
      <w:r w:rsidRPr="00883C93">
        <w:rPr>
          <w:rFonts w:eastAsiaTheme="minorEastAsia" w:hAnsiTheme="minorEastAsia"/>
          <w:b/>
          <w:sz w:val="24"/>
        </w:rPr>
        <w:t>（一）采用实践教育、课程学习、实践训练和论文研究相结合的培养方式</w:t>
      </w:r>
    </w:p>
    <w:p w:rsidR="00810577" w:rsidRPr="00883C93" w:rsidRDefault="00810577" w:rsidP="00883C93">
      <w:pPr>
        <w:adjustRightInd w:val="0"/>
        <w:snapToGrid w:val="0"/>
        <w:spacing w:line="360" w:lineRule="auto"/>
        <w:ind w:firstLineChars="200" w:firstLine="480"/>
        <w:rPr>
          <w:rFonts w:eastAsiaTheme="minorEastAsia"/>
          <w:sz w:val="24"/>
        </w:rPr>
      </w:pPr>
      <w:r w:rsidRPr="00883C93">
        <w:rPr>
          <w:rFonts w:eastAsiaTheme="minorEastAsia" w:hAnsiTheme="minorEastAsia"/>
          <w:sz w:val="24"/>
        </w:rPr>
        <w:t>以国内外知名肥料生产、加工、营销和农化服务等企业为研究生培养实践基地，强化研究生实践训练，促进实践与课堂教学和学位论文的紧密结合，注重在实践中培养研究生解决实际问题的意识和能力。实践训练一般不少于</w:t>
      </w:r>
      <w:r w:rsidRPr="00883C93">
        <w:rPr>
          <w:rFonts w:eastAsiaTheme="minorEastAsia"/>
          <w:sz w:val="24"/>
        </w:rPr>
        <w:t>12</w:t>
      </w:r>
      <w:r w:rsidRPr="00883C93">
        <w:rPr>
          <w:rFonts w:eastAsiaTheme="minorEastAsia" w:hAnsiTheme="minorEastAsia"/>
          <w:sz w:val="24"/>
        </w:rPr>
        <w:t>个月。</w:t>
      </w:r>
    </w:p>
    <w:p w:rsidR="00810577" w:rsidRPr="00883C93" w:rsidRDefault="00810577" w:rsidP="00883C93">
      <w:pPr>
        <w:adjustRightInd w:val="0"/>
        <w:snapToGrid w:val="0"/>
        <w:spacing w:line="360" w:lineRule="auto"/>
        <w:ind w:firstLineChars="200" w:firstLine="482"/>
        <w:rPr>
          <w:rFonts w:eastAsiaTheme="minorEastAsia"/>
          <w:b/>
          <w:sz w:val="24"/>
        </w:rPr>
      </w:pPr>
      <w:r w:rsidRPr="00883C93">
        <w:rPr>
          <w:rFonts w:eastAsiaTheme="minorEastAsia" w:hAnsiTheme="minorEastAsia"/>
          <w:b/>
          <w:sz w:val="24"/>
        </w:rPr>
        <w:t>（二）实行双导师制</w:t>
      </w:r>
    </w:p>
    <w:p w:rsidR="00810577" w:rsidRPr="00883C93" w:rsidRDefault="00810577" w:rsidP="00883C93">
      <w:pPr>
        <w:adjustRightInd w:val="0"/>
        <w:snapToGrid w:val="0"/>
        <w:spacing w:line="360" w:lineRule="auto"/>
        <w:ind w:firstLineChars="200" w:firstLine="480"/>
        <w:rPr>
          <w:rFonts w:eastAsiaTheme="minorEastAsia"/>
          <w:sz w:val="24"/>
        </w:rPr>
      </w:pPr>
      <w:r w:rsidRPr="00883C93">
        <w:rPr>
          <w:rFonts w:eastAsiaTheme="minorEastAsia" w:hAnsiTheme="minorEastAsia"/>
          <w:sz w:val="24"/>
        </w:rPr>
        <w:t>实行</w:t>
      </w:r>
      <w:r w:rsidR="009A75DA" w:rsidRPr="00883C93">
        <w:rPr>
          <w:rFonts w:eastAsiaTheme="minorEastAsia" w:hAnsiTheme="minorEastAsia"/>
          <w:sz w:val="24"/>
        </w:rPr>
        <w:t>校内</w:t>
      </w:r>
      <w:r w:rsidR="009A75DA" w:rsidRPr="00883C93">
        <w:rPr>
          <w:rFonts w:eastAsiaTheme="minorEastAsia" w:hAnsiTheme="minorEastAsia" w:hint="eastAsia"/>
          <w:sz w:val="24"/>
        </w:rPr>
        <w:t>(</w:t>
      </w:r>
      <w:r w:rsidR="009A75DA" w:rsidRPr="00883C93">
        <w:rPr>
          <w:rFonts w:eastAsiaTheme="minorEastAsia" w:hAnsiTheme="minorEastAsia" w:hint="eastAsia"/>
          <w:sz w:val="24"/>
        </w:rPr>
        <w:t>学术</w:t>
      </w:r>
      <w:r w:rsidR="009A75DA" w:rsidRPr="00883C93">
        <w:rPr>
          <w:rFonts w:eastAsiaTheme="minorEastAsia" w:hAnsiTheme="minorEastAsia" w:hint="eastAsia"/>
          <w:sz w:val="24"/>
        </w:rPr>
        <w:t>)</w:t>
      </w:r>
      <w:r w:rsidRPr="00883C93">
        <w:rPr>
          <w:rFonts w:eastAsiaTheme="minorEastAsia" w:hAnsiTheme="minorEastAsia"/>
          <w:sz w:val="24"/>
        </w:rPr>
        <w:t>、</w:t>
      </w:r>
      <w:r w:rsidR="009A75DA" w:rsidRPr="00883C93">
        <w:rPr>
          <w:rFonts w:eastAsiaTheme="minorEastAsia" w:hAnsiTheme="minorEastAsia"/>
          <w:sz w:val="24"/>
        </w:rPr>
        <w:t>校外</w:t>
      </w:r>
      <w:r w:rsidR="009A75DA" w:rsidRPr="00883C93">
        <w:rPr>
          <w:rFonts w:eastAsiaTheme="minorEastAsia" w:hAnsiTheme="minorEastAsia" w:hint="eastAsia"/>
          <w:sz w:val="24"/>
        </w:rPr>
        <w:t>（实践）</w:t>
      </w:r>
      <w:r w:rsidRPr="00883C93">
        <w:rPr>
          <w:rFonts w:eastAsiaTheme="minorEastAsia" w:hAnsiTheme="minorEastAsia"/>
          <w:sz w:val="24"/>
        </w:rPr>
        <w:t>双导师制；校内、校外导师应具有丰富的实践经验，并具有高级</w:t>
      </w:r>
      <w:r w:rsidR="0044739C" w:rsidRPr="00883C93">
        <w:rPr>
          <w:rFonts w:eastAsiaTheme="minorEastAsia" w:hAnsiTheme="minorEastAsia" w:hint="eastAsia"/>
          <w:sz w:val="24"/>
        </w:rPr>
        <w:t>专业</w:t>
      </w:r>
      <w:r w:rsidRPr="00883C93">
        <w:rPr>
          <w:rFonts w:eastAsiaTheme="minorEastAsia" w:hAnsiTheme="minorEastAsia"/>
          <w:sz w:val="24"/>
        </w:rPr>
        <w:t>技术职称。</w:t>
      </w:r>
    </w:p>
    <w:p w:rsidR="00810577" w:rsidRPr="00883C93" w:rsidRDefault="005A3AB2" w:rsidP="00883C93">
      <w:pPr>
        <w:adjustRightInd w:val="0"/>
        <w:snapToGrid w:val="0"/>
        <w:spacing w:line="360" w:lineRule="auto"/>
        <w:rPr>
          <w:rFonts w:eastAsiaTheme="minorEastAsia"/>
          <w:b/>
          <w:sz w:val="24"/>
        </w:rPr>
      </w:pPr>
      <w:r w:rsidRPr="00883C93">
        <w:rPr>
          <w:rFonts w:eastAsiaTheme="minorEastAsia" w:hAnsiTheme="minorEastAsia" w:hint="eastAsia"/>
          <w:b/>
          <w:sz w:val="24"/>
        </w:rPr>
        <w:t>六</w:t>
      </w:r>
      <w:r w:rsidR="00810577" w:rsidRPr="00883C93">
        <w:rPr>
          <w:rFonts w:eastAsiaTheme="minorEastAsia" w:hAnsiTheme="minorEastAsia"/>
          <w:b/>
          <w:sz w:val="24"/>
        </w:rPr>
        <w:t>、培养计划、培养环节和各阶段目标要求</w:t>
      </w:r>
    </w:p>
    <w:p w:rsidR="00810577" w:rsidRPr="00883C93" w:rsidRDefault="00810577" w:rsidP="00883C93">
      <w:pPr>
        <w:adjustRightInd w:val="0"/>
        <w:snapToGrid w:val="0"/>
        <w:spacing w:line="360" w:lineRule="auto"/>
        <w:ind w:firstLineChars="200" w:firstLine="480"/>
        <w:rPr>
          <w:rFonts w:eastAsiaTheme="minorEastAsia"/>
          <w:sz w:val="24"/>
        </w:rPr>
      </w:pPr>
      <w:r w:rsidRPr="00883C93">
        <w:rPr>
          <w:rFonts w:eastAsiaTheme="minorEastAsia" w:hAnsiTheme="minorEastAsia"/>
          <w:sz w:val="24"/>
        </w:rPr>
        <w:t>研究生培养的四个阶段及各阶段产出目标：</w:t>
      </w:r>
    </w:p>
    <w:p w:rsidR="00810577" w:rsidRPr="00883C93" w:rsidRDefault="00883C93" w:rsidP="00883C93">
      <w:pPr>
        <w:adjustRightInd w:val="0"/>
        <w:snapToGrid w:val="0"/>
        <w:spacing w:line="360" w:lineRule="auto"/>
        <w:ind w:firstLineChars="200" w:firstLine="482"/>
        <w:rPr>
          <w:rFonts w:eastAsiaTheme="minorEastAsia"/>
          <w:b/>
          <w:sz w:val="24"/>
        </w:rPr>
      </w:pPr>
      <w:r w:rsidRPr="00883C93">
        <w:rPr>
          <w:rFonts w:eastAsiaTheme="minorEastAsia" w:hint="eastAsia"/>
          <w:b/>
          <w:sz w:val="24"/>
        </w:rPr>
        <w:t>（一）</w:t>
      </w:r>
      <w:r w:rsidR="00810577" w:rsidRPr="00883C93">
        <w:rPr>
          <w:rFonts w:eastAsiaTheme="minorEastAsia" w:hAnsiTheme="minorEastAsia"/>
          <w:b/>
          <w:sz w:val="24"/>
        </w:rPr>
        <w:t>学前实践教育阶段</w:t>
      </w:r>
      <w:r w:rsidR="0044739C" w:rsidRPr="00883C93">
        <w:rPr>
          <w:rFonts w:eastAsiaTheme="minorEastAsia" w:hAnsiTheme="minorEastAsia" w:hint="eastAsia"/>
          <w:b/>
          <w:sz w:val="24"/>
        </w:rPr>
        <w:t>（</w:t>
      </w:r>
      <w:r w:rsidR="0044739C" w:rsidRPr="00883C93">
        <w:rPr>
          <w:rFonts w:eastAsiaTheme="minorEastAsia" w:hAnsiTheme="minorEastAsia" w:hint="eastAsia"/>
          <w:b/>
          <w:sz w:val="24"/>
        </w:rPr>
        <w:t>2</w:t>
      </w:r>
      <w:r w:rsidR="0044739C" w:rsidRPr="00883C93">
        <w:rPr>
          <w:rFonts w:eastAsiaTheme="minorEastAsia" w:hAnsiTheme="minorEastAsia" w:hint="eastAsia"/>
          <w:b/>
          <w:sz w:val="24"/>
        </w:rPr>
        <w:t>个月）</w:t>
      </w:r>
    </w:p>
    <w:p w:rsidR="00810577" w:rsidRPr="00883C93" w:rsidRDefault="00810577" w:rsidP="00883C93">
      <w:pPr>
        <w:adjustRightInd w:val="0"/>
        <w:snapToGrid w:val="0"/>
        <w:spacing w:line="360" w:lineRule="auto"/>
        <w:ind w:firstLineChars="200" w:firstLine="480"/>
        <w:rPr>
          <w:rFonts w:eastAsiaTheme="minorEastAsia"/>
          <w:sz w:val="24"/>
        </w:rPr>
      </w:pPr>
      <w:r w:rsidRPr="00883C93">
        <w:rPr>
          <w:rFonts w:eastAsiaTheme="minorEastAsia" w:hAnsiTheme="minorEastAsia"/>
          <w:sz w:val="24"/>
        </w:rPr>
        <w:t>研究生利用本科毕业后、研究生入学前的时间，深入</w:t>
      </w:r>
      <w:r w:rsidR="0044739C" w:rsidRPr="00883C93">
        <w:rPr>
          <w:rFonts w:eastAsiaTheme="minorEastAsia" w:hAnsiTheme="minorEastAsia" w:hint="eastAsia"/>
          <w:sz w:val="24"/>
        </w:rPr>
        <w:t>安徽农业大学新农村发展研究院的试验站和</w:t>
      </w:r>
      <w:r w:rsidR="009016C4" w:rsidRPr="00883C93">
        <w:rPr>
          <w:rFonts w:eastAsiaTheme="minorEastAsia" w:hAnsiTheme="minorEastAsia" w:hint="eastAsia"/>
          <w:sz w:val="24"/>
        </w:rPr>
        <w:t>肥料等</w:t>
      </w:r>
      <w:r w:rsidR="0044739C" w:rsidRPr="00883C93">
        <w:rPr>
          <w:rFonts w:eastAsiaTheme="minorEastAsia" w:hAnsiTheme="minorEastAsia" w:hint="eastAsia"/>
          <w:sz w:val="24"/>
        </w:rPr>
        <w:t>行业企业</w:t>
      </w:r>
      <w:r w:rsidRPr="00883C93">
        <w:rPr>
          <w:rFonts w:eastAsiaTheme="minorEastAsia" w:hAnsiTheme="minorEastAsia"/>
          <w:sz w:val="24"/>
        </w:rPr>
        <w:t>进行学前实践锻炼。主要目的是：熟悉</w:t>
      </w:r>
      <w:r w:rsidRPr="00883C93">
        <w:rPr>
          <w:rFonts w:eastAsiaTheme="minorEastAsia"/>
          <w:sz w:val="24"/>
        </w:rPr>
        <w:t>“</w:t>
      </w:r>
      <w:r w:rsidRPr="00883C93">
        <w:rPr>
          <w:rFonts w:eastAsiaTheme="minorEastAsia" w:hAnsiTheme="minorEastAsia"/>
          <w:sz w:val="24"/>
        </w:rPr>
        <w:t>三农</w:t>
      </w:r>
      <w:r w:rsidRPr="00883C93">
        <w:rPr>
          <w:rFonts w:eastAsiaTheme="minorEastAsia"/>
          <w:sz w:val="24"/>
        </w:rPr>
        <w:t>”</w:t>
      </w:r>
      <w:r w:rsidRPr="00883C93">
        <w:rPr>
          <w:rFonts w:eastAsiaTheme="minorEastAsia" w:hAnsiTheme="minorEastAsia"/>
          <w:sz w:val="24"/>
        </w:rPr>
        <w:t>、体验生活、发现生产问题、了解技术需求、认识自身不足，为下一阶段的学习奠定基础。</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1</w:t>
      </w:r>
      <w:r w:rsidR="00883C93">
        <w:rPr>
          <w:rFonts w:eastAsiaTheme="minorEastAsia" w:hAnsiTheme="minorEastAsia" w:hint="eastAsia"/>
          <w:b/>
          <w:sz w:val="24"/>
        </w:rPr>
        <w:t>、</w:t>
      </w:r>
      <w:r w:rsidRPr="00883C93">
        <w:rPr>
          <w:rFonts w:eastAsiaTheme="minorEastAsia" w:hAnsiTheme="minorEastAsia"/>
          <w:b/>
          <w:sz w:val="24"/>
        </w:rPr>
        <w:t>时间安排</w:t>
      </w:r>
      <w:r w:rsidRPr="00883C93">
        <w:rPr>
          <w:rFonts w:eastAsiaTheme="minorEastAsia" w:hAnsiTheme="minorEastAsia"/>
          <w:sz w:val="24"/>
        </w:rPr>
        <w:t>：入学前两个月</w:t>
      </w:r>
    </w:p>
    <w:p w:rsidR="00810577" w:rsidRPr="00883C93" w:rsidRDefault="00810577" w:rsidP="00883C93">
      <w:pPr>
        <w:adjustRightInd w:val="0"/>
        <w:snapToGrid w:val="0"/>
        <w:spacing w:line="360" w:lineRule="auto"/>
        <w:ind w:firstLineChars="200" w:firstLine="482"/>
        <w:rPr>
          <w:rFonts w:eastAsiaTheme="minorEastAsia"/>
          <w:b/>
          <w:sz w:val="24"/>
        </w:rPr>
      </w:pPr>
      <w:r w:rsidRPr="00883C93">
        <w:rPr>
          <w:rFonts w:eastAsiaTheme="minorEastAsia"/>
          <w:b/>
          <w:sz w:val="24"/>
        </w:rPr>
        <w:t>2</w:t>
      </w:r>
      <w:r w:rsidR="00883C93">
        <w:rPr>
          <w:rFonts w:eastAsiaTheme="minorEastAsia" w:hAnsiTheme="minorEastAsia" w:hint="eastAsia"/>
          <w:b/>
          <w:sz w:val="24"/>
        </w:rPr>
        <w:t>、</w:t>
      </w:r>
      <w:r w:rsidRPr="00883C93">
        <w:rPr>
          <w:rFonts w:eastAsiaTheme="minorEastAsia" w:hAnsiTheme="minorEastAsia"/>
          <w:b/>
          <w:sz w:val="24"/>
        </w:rPr>
        <w:t>主要内容：</w:t>
      </w:r>
      <w:r w:rsidRPr="00883C93">
        <w:rPr>
          <w:rFonts w:eastAsiaTheme="minorEastAsia" w:hAnsiTheme="minorEastAsia"/>
          <w:sz w:val="24"/>
        </w:rPr>
        <w:t>协助高年级同学开展科学研究和社会服务；熟悉</w:t>
      </w:r>
      <w:r w:rsidRPr="00883C93">
        <w:rPr>
          <w:rFonts w:eastAsiaTheme="minorEastAsia"/>
          <w:sz w:val="24"/>
        </w:rPr>
        <w:t>“</w:t>
      </w:r>
      <w:r w:rsidRPr="00883C93">
        <w:rPr>
          <w:rFonts w:eastAsiaTheme="minorEastAsia" w:hAnsiTheme="minorEastAsia"/>
          <w:sz w:val="24"/>
        </w:rPr>
        <w:t>三农</w:t>
      </w:r>
      <w:r w:rsidRPr="00883C93">
        <w:rPr>
          <w:rFonts w:eastAsiaTheme="minorEastAsia"/>
          <w:sz w:val="24"/>
        </w:rPr>
        <w:t>”</w:t>
      </w:r>
      <w:r w:rsidRPr="00883C93">
        <w:rPr>
          <w:rFonts w:eastAsiaTheme="minorEastAsia" w:hAnsiTheme="minorEastAsia"/>
          <w:sz w:val="24"/>
        </w:rPr>
        <w:t>，学会发现问题的能力。</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3</w:t>
      </w:r>
      <w:r w:rsidR="00883C93">
        <w:rPr>
          <w:rFonts w:eastAsiaTheme="minorEastAsia" w:hAnsiTheme="minorEastAsia" w:hint="eastAsia"/>
          <w:b/>
          <w:sz w:val="24"/>
        </w:rPr>
        <w:t>、</w:t>
      </w:r>
      <w:r w:rsidRPr="00883C93">
        <w:rPr>
          <w:rFonts w:eastAsiaTheme="minorEastAsia" w:hAnsiTheme="minorEastAsia"/>
          <w:b/>
          <w:sz w:val="24"/>
        </w:rPr>
        <w:t>基本要求</w:t>
      </w:r>
      <w:r w:rsidRPr="00883C93">
        <w:rPr>
          <w:rFonts w:eastAsiaTheme="minorEastAsia" w:hAnsiTheme="minorEastAsia"/>
          <w:sz w:val="24"/>
        </w:rPr>
        <w:t>：按计划参加调研、试验和社会服务等工作，每日撰写工作日志。</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4</w:t>
      </w:r>
      <w:r w:rsidR="00883C93">
        <w:rPr>
          <w:rFonts w:eastAsiaTheme="minorEastAsia" w:hAnsiTheme="minorEastAsia" w:hint="eastAsia"/>
          <w:b/>
          <w:sz w:val="24"/>
        </w:rPr>
        <w:t>、</w:t>
      </w:r>
      <w:r w:rsidRPr="00883C93">
        <w:rPr>
          <w:rFonts w:eastAsiaTheme="minorEastAsia" w:hAnsiTheme="minorEastAsia"/>
          <w:b/>
          <w:sz w:val="24"/>
        </w:rPr>
        <w:t>工作安排</w:t>
      </w:r>
      <w:r w:rsidRPr="00883C93">
        <w:rPr>
          <w:rFonts w:eastAsiaTheme="minorEastAsia" w:hAnsiTheme="minorEastAsia"/>
          <w:sz w:val="24"/>
        </w:rPr>
        <w:t>：</w:t>
      </w:r>
    </w:p>
    <w:p w:rsidR="00810577" w:rsidRPr="00883C93" w:rsidRDefault="00810577" w:rsidP="00883C93">
      <w:pPr>
        <w:adjustRightInd w:val="0"/>
        <w:snapToGrid w:val="0"/>
        <w:spacing w:line="360" w:lineRule="auto"/>
        <w:ind w:firstLineChars="200" w:firstLine="482"/>
        <w:rPr>
          <w:rFonts w:eastAsiaTheme="minorEastAsia"/>
          <w:b/>
          <w:sz w:val="24"/>
        </w:rPr>
      </w:pPr>
      <w:r w:rsidRPr="00883C93">
        <w:rPr>
          <w:rFonts w:eastAsiaTheme="minorEastAsia" w:hAnsiTheme="minorEastAsia"/>
          <w:b/>
          <w:sz w:val="24"/>
        </w:rPr>
        <w:lastRenderedPageBreak/>
        <w:t>参观培训：</w:t>
      </w:r>
      <w:r w:rsidRPr="00883C93">
        <w:rPr>
          <w:rFonts w:eastAsiaTheme="minorEastAsia" w:hAnsiTheme="minorEastAsia"/>
          <w:sz w:val="24"/>
        </w:rPr>
        <w:t>了解</w:t>
      </w:r>
      <w:r w:rsidR="0044739C" w:rsidRPr="00883C93">
        <w:rPr>
          <w:rFonts w:eastAsiaTheme="minorEastAsia" w:hAnsiTheme="minorEastAsia" w:hint="eastAsia"/>
          <w:sz w:val="24"/>
        </w:rPr>
        <w:t>安徽农业大学新农村发展研究院的试验站和</w:t>
      </w:r>
      <w:r w:rsidR="009016C4" w:rsidRPr="00883C93">
        <w:rPr>
          <w:rFonts w:eastAsiaTheme="minorEastAsia" w:hAnsiTheme="minorEastAsia" w:hint="eastAsia"/>
          <w:sz w:val="24"/>
        </w:rPr>
        <w:t>肥料等</w:t>
      </w:r>
      <w:r w:rsidR="0044739C" w:rsidRPr="00883C93">
        <w:rPr>
          <w:rFonts w:eastAsiaTheme="minorEastAsia" w:hAnsiTheme="minorEastAsia" w:hint="eastAsia"/>
          <w:sz w:val="24"/>
        </w:rPr>
        <w:t>行业企业发展</w:t>
      </w:r>
      <w:r w:rsidRPr="00883C93">
        <w:rPr>
          <w:rFonts w:eastAsiaTheme="minorEastAsia" w:hAnsiTheme="minorEastAsia"/>
          <w:sz w:val="24"/>
        </w:rPr>
        <w:t>历史及主要工作，并快速掌握基本工作技能。</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hAnsiTheme="minorEastAsia"/>
          <w:b/>
          <w:sz w:val="24"/>
        </w:rPr>
        <w:t>实践锻炼：</w:t>
      </w:r>
      <w:r w:rsidRPr="00883C93">
        <w:rPr>
          <w:rFonts w:eastAsiaTheme="minorEastAsia" w:hAnsiTheme="minorEastAsia"/>
          <w:sz w:val="24"/>
        </w:rPr>
        <w:t>协助高年级同学开展科学研究；在老师和高年级同学指导下深入生产一线，开展社会服务，培养独立思考的能力；在老师和高年级同学的引导下，学会发现</w:t>
      </w:r>
      <w:r w:rsidR="009016C4" w:rsidRPr="00883C93">
        <w:rPr>
          <w:rFonts w:eastAsiaTheme="minorEastAsia" w:hAnsiTheme="minorEastAsia" w:hint="eastAsia"/>
          <w:sz w:val="24"/>
        </w:rPr>
        <w:t>肥料等</w:t>
      </w:r>
      <w:r w:rsidR="0044739C" w:rsidRPr="00883C93">
        <w:rPr>
          <w:rFonts w:eastAsiaTheme="minorEastAsia" w:hAnsiTheme="minorEastAsia" w:hint="eastAsia"/>
          <w:sz w:val="24"/>
        </w:rPr>
        <w:t>行业</w:t>
      </w:r>
      <w:r w:rsidRPr="00883C93">
        <w:rPr>
          <w:rFonts w:eastAsiaTheme="minorEastAsia" w:hAnsiTheme="minorEastAsia"/>
          <w:sz w:val="24"/>
        </w:rPr>
        <w:t>企业生产和农业农村问题的能力，并针对问题设计调研问卷，开展调研。</w:t>
      </w:r>
    </w:p>
    <w:p w:rsidR="00810577" w:rsidRPr="00883C93" w:rsidRDefault="00810577" w:rsidP="00883C93">
      <w:pPr>
        <w:adjustRightInd w:val="0"/>
        <w:snapToGrid w:val="0"/>
        <w:spacing w:line="360" w:lineRule="auto"/>
        <w:ind w:firstLineChars="200" w:firstLine="482"/>
        <w:rPr>
          <w:rFonts w:eastAsiaTheme="minorEastAsia"/>
          <w:b/>
          <w:sz w:val="24"/>
        </w:rPr>
      </w:pPr>
      <w:r w:rsidRPr="00883C93">
        <w:rPr>
          <w:rFonts w:eastAsiaTheme="minorEastAsia" w:hAnsiTheme="minorEastAsia"/>
          <w:b/>
          <w:sz w:val="24"/>
        </w:rPr>
        <w:t>学前实践教育总结及下阶段工作安排：</w:t>
      </w:r>
      <w:r w:rsidRPr="00883C93">
        <w:rPr>
          <w:rFonts w:eastAsiaTheme="minorEastAsia" w:hAnsiTheme="minorEastAsia"/>
          <w:sz w:val="24"/>
        </w:rPr>
        <w:t>总结学前实践教育阶段开展的主要工作、个人成长等，并针对新学期研究生专项活动计划安排工作。</w:t>
      </w:r>
    </w:p>
    <w:p w:rsidR="00810577" w:rsidRPr="00883C93" w:rsidRDefault="00883C93" w:rsidP="00883C93">
      <w:pPr>
        <w:adjustRightInd w:val="0"/>
        <w:snapToGrid w:val="0"/>
        <w:spacing w:line="360" w:lineRule="auto"/>
        <w:ind w:firstLineChars="200" w:firstLine="482"/>
        <w:rPr>
          <w:rFonts w:eastAsiaTheme="minorEastAsia"/>
          <w:b/>
          <w:sz w:val="24"/>
        </w:rPr>
      </w:pPr>
      <w:r w:rsidRPr="00883C93">
        <w:rPr>
          <w:rFonts w:eastAsiaTheme="minorEastAsia" w:hint="eastAsia"/>
          <w:b/>
          <w:sz w:val="24"/>
        </w:rPr>
        <w:t>（二）</w:t>
      </w:r>
      <w:r w:rsidR="00810577" w:rsidRPr="00883C93">
        <w:rPr>
          <w:rFonts w:eastAsiaTheme="minorEastAsia" w:hAnsiTheme="minorEastAsia"/>
          <w:b/>
          <w:sz w:val="24"/>
        </w:rPr>
        <w:t>学校课程学习阶段</w:t>
      </w:r>
      <w:r w:rsidR="00FD3044" w:rsidRPr="00883C93">
        <w:rPr>
          <w:rFonts w:eastAsiaTheme="minorEastAsia" w:hAnsiTheme="minorEastAsia" w:hint="eastAsia"/>
          <w:b/>
          <w:sz w:val="24"/>
        </w:rPr>
        <w:t>（</w:t>
      </w:r>
      <w:r w:rsidR="00FD3044" w:rsidRPr="00883C93">
        <w:rPr>
          <w:rFonts w:eastAsiaTheme="minorEastAsia" w:hAnsiTheme="minorEastAsia" w:hint="eastAsia"/>
          <w:b/>
          <w:sz w:val="24"/>
        </w:rPr>
        <w:t>6</w:t>
      </w:r>
      <w:r w:rsidR="00FD3044" w:rsidRPr="00883C93">
        <w:rPr>
          <w:rFonts w:eastAsiaTheme="minorEastAsia" w:hAnsiTheme="minorEastAsia" w:hint="eastAsia"/>
          <w:b/>
          <w:sz w:val="24"/>
        </w:rPr>
        <w:t>个月）</w:t>
      </w:r>
    </w:p>
    <w:p w:rsidR="00810577" w:rsidRPr="00883C93" w:rsidRDefault="00810577" w:rsidP="00883C93">
      <w:pPr>
        <w:snapToGrid w:val="0"/>
        <w:spacing w:line="360" w:lineRule="auto"/>
        <w:ind w:firstLineChars="200" w:firstLine="480"/>
        <w:contextualSpacing/>
        <w:rPr>
          <w:rFonts w:eastAsiaTheme="minorEastAsia"/>
          <w:sz w:val="24"/>
        </w:rPr>
      </w:pPr>
      <w:r w:rsidRPr="00883C93">
        <w:rPr>
          <w:rFonts w:eastAsiaTheme="minorEastAsia" w:hAnsiTheme="minorEastAsia"/>
          <w:sz w:val="24"/>
        </w:rPr>
        <w:t>在学前实践教育基础上，研究生带着问题回到学校，利用半年时间，完成课程的学习及理论知识的积累。除完成本专业必修课程外，结合个人兴趣和将来工作需要，有针对性地选修课程。指导老师根据</w:t>
      </w:r>
      <w:r w:rsidR="0044739C" w:rsidRPr="00883C93">
        <w:rPr>
          <w:rFonts w:eastAsiaTheme="minorEastAsia" w:hAnsiTheme="minorEastAsia" w:hint="eastAsia"/>
          <w:sz w:val="24"/>
        </w:rPr>
        <w:t>工作</w:t>
      </w:r>
      <w:r w:rsidRPr="00883C93">
        <w:rPr>
          <w:rFonts w:eastAsiaTheme="minorEastAsia" w:hAnsiTheme="minorEastAsia"/>
          <w:sz w:val="24"/>
        </w:rPr>
        <w:t>需要，确定研究生论文选题。</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1</w:t>
      </w:r>
      <w:r w:rsidR="00883C93">
        <w:rPr>
          <w:rFonts w:eastAsiaTheme="minorEastAsia" w:hAnsiTheme="minorEastAsia" w:hint="eastAsia"/>
          <w:b/>
          <w:sz w:val="24"/>
        </w:rPr>
        <w:t>、</w:t>
      </w:r>
      <w:r w:rsidRPr="00883C93">
        <w:rPr>
          <w:rFonts w:eastAsiaTheme="minorEastAsia" w:hAnsiTheme="minorEastAsia"/>
          <w:b/>
          <w:sz w:val="24"/>
        </w:rPr>
        <w:t>时间安排</w:t>
      </w:r>
      <w:r w:rsidRPr="00883C93">
        <w:rPr>
          <w:rFonts w:eastAsiaTheme="minorEastAsia" w:hAnsiTheme="minorEastAsia"/>
          <w:sz w:val="24"/>
        </w:rPr>
        <w:t>：第</w:t>
      </w:r>
      <w:r w:rsidRPr="00883C93">
        <w:rPr>
          <w:rFonts w:eastAsiaTheme="minorEastAsia"/>
          <w:sz w:val="24"/>
        </w:rPr>
        <w:t>1</w:t>
      </w:r>
      <w:r w:rsidRPr="00883C93">
        <w:rPr>
          <w:rFonts w:eastAsiaTheme="minorEastAsia" w:hAnsiTheme="minorEastAsia"/>
          <w:sz w:val="24"/>
        </w:rPr>
        <w:t>学期</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2</w:t>
      </w:r>
      <w:r w:rsidR="00883C93">
        <w:rPr>
          <w:rFonts w:eastAsiaTheme="minorEastAsia" w:hAnsiTheme="minorEastAsia" w:hint="eastAsia"/>
          <w:b/>
          <w:sz w:val="24"/>
        </w:rPr>
        <w:t>、</w:t>
      </w:r>
      <w:r w:rsidRPr="00883C93">
        <w:rPr>
          <w:rFonts w:eastAsiaTheme="minorEastAsia" w:hAnsiTheme="minorEastAsia"/>
          <w:b/>
          <w:sz w:val="24"/>
        </w:rPr>
        <w:t>主要内容：</w:t>
      </w:r>
      <w:r w:rsidRPr="00883C93">
        <w:rPr>
          <w:rFonts w:eastAsiaTheme="minorEastAsia" w:hAnsiTheme="minorEastAsia"/>
          <w:sz w:val="24"/>
        </w:rPr>
        <w:t>课程学习，确定研究方向，定期举办交流会。</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3</w:t>
      </w:r>
      <w:r w:rsidR="00883C93">
        <w:rPr>
          <w:rFonts w:eastAsiaTheme="minorEastAsia" w:hAnsiTheme="minorEastAsia" w:hint="eastAsia"/>
          <w:b/>
          <w:sz w:val="24"/>
        </w:rPr>
        <w:t>、</w:t>
      </w:r>
      <w:r w:rsidRPr="00883C93">
        <w:rPr>
          <w:rFonts w:eastAsiaTheme="minorEastAsia" w:hAnsiTheme="minorEastAsia"/>
          <w:b/>
          <w:sz w:val="24"/>
        </w:rPr>
        <w:t>基本要求：</w:t>
      </w:r>
      <w:r w:rsidRPr="00883C93">
        <w:rPr>
          <w:rFonts w:eastAsiaTheme="minorEastAsia" w:hAnsiTheme="minorEastAsia"/>
          <w:sz w:val="24"/>
        </w:rPr>
        <w:t>一个学期内修完所有学分，无挂科；每周提交学习总结，汇报本周工作进展；按时参加</w:t>
      </w:r>
      <w:r w:rsidR="0044739C" w:rsidRPr="00883C93">
        <w:rPr>
          <w:rFonts w:eastAsiaTheme="minorEastAsia" w:hAnsiTheme="minorEastAsia" w:hint="eastAsia"/>
          <w:sz w:val="24"/>
        </w:rPr>
        <w:t>学术交流</w:t>
      </w:r>
      <w:r w:rsidRPr="00883C93">
        <w:rPr>
          <w:rFonts w:eastAsiaTheme="minorEastAsia" w:hAnsiTheme="minorEastAsia"/>
          <w:sz w:val="24"/>
        </w:rPr>
        <w:t>活动。</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4</w:t>
      </w:r>
      <w:r w:rsidR="00883C93">
        <w:rPr>
          <w:rFonts w:eastAsiaTheme="minorEastAsia" w:hAnsiTheme="minorEastAsia" w:hint="eastAsia"/>
          <w:b/>
          <w:sz w:val="24"/>
        </w:rPr>
        <w:t>、</w:t>
      </w:r>
      <w:r w:rsidRPr="00883C93">
        <w:rPr>
          <w:rFonts w:eastAsiaTheme="minorEastAsia" w:hAnsiTheme="minorEastAsia"/>
          <w:b/>
          <w:sz w:val="24"/>
        </w:rPr>
        <w:t>工作安排</w:t>
      </w:r>
      <w:r w:rsidRPr="00883C93">
        <w:rPr>
          <w:rFonts w:eastAsiaTheme="minorEastAsia" w:hAnsiTheme="minorEastAsia"/>
          <w:sz w:val="24"/>
        </w:rPr>
        <w:t>：</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hAnsiTheme="minorEastAsia"/>
          <w:b/>
          <w:sz w:val="24"/>
        </w:rPr>
        <w:t>交流、培训会：</w:t>
      </w:r>
      <w:r w:rsidRPr="00883C93">
        <w:rPr>
          <w:rFonts w:eastAsiaTheme="minorEastAsia" w:hAnsiTheme="minorEastAsia"/>
          <w:sz w:val="24"/>
        </w:rPr>
        <w:t>邀请中国农业大学资源与环境学院科技小院</w:t>
      </w:r>
      <w:r w:rsidR="0044739C" w:rsidRPr="00883C93">
        <w:rPr>
          <w:rFonts w:eastAsiaTheme="minorEastAsia" w:hAnsiTheme="minorEastAsia" w:hint="eastAsia"/>
          <w:sz w:val="24"/>
        </w:rPr>
        <w:t>师生</w:t>
      </w:r>
      <w:r w:rsidRPr="00883C93">
        <w:rPr>
          <w:rFonts w:eastAsiaTheme="minorEastAsia" w:hAnsiTheme="minorEastAsia"/>
          <w:sz w:val="24"/>
        </w:rPr>
        <w:t>介绍科技小院工作经验；邀请</w:t>
      </w:r>
      <w:r w:rsidR="0044739C" w:rsidRPr="00883C93">
        <w:rPr>
          <w:rFonts w:eastAsiaTheme="minorEastAsia" w:hAnsiTheme="minorEastAsia" w:hint="eastAsia"/>
          <w:sz w:val="24"/>
        </w:rPr>
        <w:t>新农村发展研究院试验站负责老师进行</w:t>
      </w:r>
      <w:r w:rsidRPr="00883C93">
        <w:rPr>
          <w:rFonts w:eastAsiaTheme="minorEastAsia" w:hAnsiTheme="minorEastAsia"/>
          <w:sz w:val="24"/>
        </w:rPr>
        <w:t>集中、专项培训；</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hAnsiTheme="minorEastAsia"/>
          <w:b/>
          <w:sz w:val="24"/>
        </w:rPr>
        <w:t>科学研究</w:t>
      </w:r>
      <w:r w:rsidRPr="00883C93">
        <w:rPr>
          <w:rFonts w:eastAsiaTheme="minorEastAsia" w:hAnsiTheme="minorEastAsia"/>
          <w:sz w:val="24"/>
        </w:rPr>
        <w:t>：与导师讨论，确定初步研究方向，并围绕研究方向，查阅相关领域文献。</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hAnsiTheme="minorEastAsia"/>
          <w:b/>
          <w:sz w:val="24"/>
        </w:rPr>
        <w:t>课程学习总结，预开题</w:t>
      </w:r>
      <w:r w:rsidRPr="00883C93">
        <w:rPr>
          <w:rFonts w:eastAsiaTheme="minorEastAsia" w:hAnsiTheme="minorEastAsia"/>
          <w:sz w:val="24"/>
        </w:rPr>
        <w:t>：新生汇报课程学习进展，讨论每个学生的研究方案，确定每个学生要进入</w:t>
      </w:r>
      <w:r w:rsidR="0044739C" w:rsidRPr="00883C93">
        <w:rPr>
          <w:rFonts w:eastAsiaTheme="minorEastAsia" w:hAnsiTheme="minorEastAsia" w:hint="eastAsia"/>
          <w:sz w:val="24"/>
        </w:rPr>
        <w:t>试验站和行业</w:t>
      </w:r>
      <w:r w:rsidRPr="00883C93">
        <w:rPr>
          <w:rFonts w:eastAsiaTheme="minorEastAsia" w:hAnsiTheme="minorEastAsia"/>
          <w:sz w:val="24"/>
        </w:rPr>
        <w:t>企业，并形成初步工作计划。</w:t>
      </w:r>
    </w:p>
    <w:p w:rsidR="00810577" w:rsidRPr="00883C93" w:rsidRDefault="00883C93" w:rsidP="00883C93">
      <w:pPr>
        <w:adjustRightInd w:val="0"/>
        <w:snapToGrid w:val="0"/>
        <w:spacing w:line="360" w:lineRule="auto"/>
        <w:ind w:firstLineChars="200" w:firstLine="482"/>
        <w:rPr>
          <w:rFonts w:eastAsiaTheme="minorEastAsia"/>
          <w:b/>
          <w:sz w:val="24"/>
        </w:rPr>
      </w:pPr>
      <w:r w:rsidRPr="00883C93">
        <w:rPr>
          <w:rFonts w:eastAsiaTheme="minorEastAsia" w:hint="eastAsia"/>
          <w:b/>
          <w:sz w:val="24"/>
        </w:rPr>
        <w:t>（三）</w:t>
      </w:r>
      <w:r w:rsidR="00810577" w:rsidRPr="00883C93">
        <w:rPr>
          <w:rFonts w:eastAsiaTheme="minorEastAsia" w:hAnsiTheme="minorEastAsia"/>
          <w:b/>
          <w:sz w:val="24"/>
        </w:rPr>
        <w:t>开展工作阶段</w:t>
      </w:r>
      <w:r w:rsidR="00FD3044" w:rsidRPr="00883C93">
        <w:rPr>
          <w:rFonts w:eastAsiaTheme="minorEastAsia" w:hAnsiTheme="minorEastAsia" w:hint="eastAsia"/>
          <w:b/>
          <w:sz w:val="24"/>
        </w:rPr>
        <w:t>（</w:t>
      </w:r>
      <w:r w:rsidR="00FD3044" w:rsidRPr="00883C93">
        <w:rPr>
          <w:rFonts w:eastAsiaTheme="minorEastAsia" w:hAnsiTheme="minorEastAsia" w:hint="eastAsia"/>
          <w:b/>
          <w:sz w:val="24"/>
        </w:rPr>
        <w:t>12-24</w:t>
      </w:r>
      <w:r w:rsidR="00FD3044" w:rsidRPr="00883C93">
        <w:rPr>
          <w:rFonts w:eastAsiaTheme="minorEastAsia" w:hAnsiTheme="minorEastAsia" w:hint="eastAsia"/>
          <w:b/>
          <w:sz w:val="24"/>
        </w:rPr>
        <w:t>个月）</w:t>
      </w:r>
    </w:p>
    <w:p w:rsidR="00810577" w:rsidRPr="00883C93" w:rsidRDefault="00810577" w:rsidP="00883C93">
      <w:pPr>
        <w:snapToGrid w:val="0"/>
        <w:spacing w:line="360" w:lineRule="auto"/>
        <w:ind w:firstLineChars="200" w:firstLine="480"/>
        <w:contextualSpacing/>
        <w:rPr>
          <w:rFonts w:eastAsiaTheme="minorEastAsia"/>
          <w:sz w:val="24"/>
        </w:rPr>
      </w:pPr>
      <w:r w:rsidRPr="00883C93">
        <w:rPr>
          <w:rFonts w:eastAsiaTheme="minorEastAsia" w:hAnsiTheme="minorEastAsia"/>
          <w:sz w:val="24"/>
        </w:rPr>
        <w:t>经过半年的学校生活，完成课程学习并确定研究方向后，进入</w:t>
      </w:r>
      <w:r w:rsidR="0044739C" w:rsidRPr="00883C93">
        <w:rPr>
          <w:rFonts w:eastAsiaTheme="minorEastAsia" w:hAnsiTheme="minorEastAsia" w:hint="eastAsia"/>
          <w:sz w:val="24"/>
        </w:rPr>
        <w:t>试验站或行业企业</w:t>
      </w:r>
      <w:r w:rsidRPr="00883C93">
        <w:rPr>
          <w:rFonts w:eastAsiaTheme="minorEastAsia" w:hAnsiTheme="minorEastAsia"/>
          <w:sz w:val="24"/>
        </w:rPr>
        <w:t>开展工作，进行开题。方案最终确定后，深入</w:t>
      </w:r>
      <w:r w:rsidR="0044739C" w:rsidRPr="00883C93">
        <w:rPr>
          <w:rFonts w:eastAsiaTheme="minorEastAsia" w:hAnsiTheme="minorEastAsia" w:hint="eastAsia"/>
          <w:sz w:val="24"/>
        </w:rPr>
        <w:t>试验站、</w:t>
      </w:r>
      <w:r w:rsidR="009016C4" w:rsidRPr="00883C93">
        <w:rPr>
          <w:rFonts w:eastAsiaTheme="minorEastAsia" w:hAnsiTheme="minorEastAsia" w:hint="eastAsia"/>
          <w:sz w:val="24"/>
        </w:rPr>
        <w:t>肥料丰</w:t>
      </w:r>
      <w:r w:rsidR="0044739C" w:rsidRPr="00883C93">
        <w:rPr>
          <w:rFonts w:eastAsiaTheme="minorEastAsia" w:hAnsiTheme="minorEastAsia" w:hint="eastAsia"/>
          <w:sz w:val="24"/>
        </w:rPr>
        <w:t>行业</w:t>
      </w:r>
      <w:r w:rsidRPr="00883C93">
        <w:rPr>
          <w:rFonts w:eastAsiaTheme="minorEastAsia" w:hAnsiTheme="minorEastAsia"/>
          <w:sz w:val="24"/>
        </w:rPr>
        <w:t>企业和农业生产一线，开展相关的研究工作，时间为</w:t>
      </w:r>
      <w:r w:rsidRPr="00883C93">
        <w:rPr>
          <w:rFonts w:eastAsiaTheme="minorEastAsia"/>
          <w:sz w:val="24"/>
        </w:rPr>
        <w:t>1.0-1.5</w:t>
      </w:r>
      <w:r w:rsidRPr="00883C93">
        <w:rPr>
          <w:rFonts w:eastAsiaTheme="minorEastAsia" w:hAnsiTheme="minorEastAsia"/>
          <w:sz w:val="24"/>
        </w:rPr>
        <w:t>年。在此阶段，研究生通过参与多重角色的工作，全面锻炼成才。尤其鼓励研究生的科学研究和社会服务工作与将来的发展规划、就业设计相结合。</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1</w:t>
      </w:r>
      <w:r w:rsidR="00883C93" w:rsidRPr="00883C93">
        <w:rPr>
          <w:rFonts w:eastAsiaTheme="minorEastAsia" w:hAnsiTheme="minorEastAsia" w:hint="eastAsia"/>
          <w:b/>
          <w:sz w:val="24"/>
        </w:rPr>
        <w:t>、</w:t>
      </w:r>
      <w:r w:rsidRPr="00883C93">
        <w:rPr>
          <w:rFonts w:eastAsiaTheme="minorEastAsia" w:hAnsiTheme="minorEastAsia"/>
          <w:b/>
          <w:sz w:val="24"/>
        </w:rPr>
        <w:t>时间安排：</w:t>
      </w:r>
      <w:r w:rsidRPr="00883C93">
        <w:rPr>
          <w:rFonts w:eastAsiaTheme="minorEastAsia" w:hAnsiTheme="minorEastAsia"/>
          <w:sz w:val="24"/>
        </w:rPr>
        <w:t>第</w:t>
      </w:r>
      <w:r w:rsidRPr="00883C93">
        <w:rPr>
          <w:rFonts w:eastAsiaTheme="minorEastAsia"/>
          <w:sz w:val="24"/>
        </w:rPr>
        <w:t>2</w:t>
      </w:r>
      <w:r w:rsidRPr="00883C93">
        <w:rPr>
          <w:rFonts w:eastAsiaTheme="minorEastAsia" w:hAnsiTheme="minorEastAsia"/>
          <w:sz w:val="24"/>
        </w:rPr>
        <w:t>～</w:t>
      </w:r>
      <w:r w:rsidRPr="00883C93">
        <w:rPr>
          <w:rFonts w:eastAsiaTheme="minorEastAsia"/>
          <w:sz w:val="24"/>
        </w:rPr>
        <w:t>5</w:t>
      </w:r>
      <w:r w:rsidRPr="00883C93">
        <w:rPr>
          <w:rFonts w:eastAsiaTheme="minorEastAsia" w:hAnsiTheme="minorEastAsia"/>
          <w:sz w:val="24"/>
        </w:rPr>
        <w:t>学期</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lastRenderedPageBreak/>
        <w:t>2</w:t>
      </w:r>
      <w:r w:rsidR="00883C93" w:rsidRPr="00883C93">
        <w:rPr>
          <w:rFonts w:eastAsiaTheme="minorEastAsia" w:hAnsiTheme="minorEastAsia" w:hint="eastAsia"/>
          <w:b/>
          <w:sz w:val="24"/>
        </w:rPr>
        <w:t>、</w:t>
      </w:r>
      <w:r w:rsidRPr="00883C93">
        <w:rPr>
          <w:rFonts w:eastAsiaTheme="minorEastAsia" w:hAnsiTheme="minorEastAsia"/>
          <w:b/>
          <w:sz w:val="24"/>
        </w:rPr>
        <w:t>主要内容：</w:t>
      </w:r>
      <w:r w:rsidRPr="00883C93">
        <w:rPr>
          <w:rFonts w:eastAsiaTheme="minorEastAsia" w:hAnsiTheme="minorEastAsia"/>
          <w:sz w:val="24"/>
        </w:rPr>
        <w:t>开题；开展科学研究和社会服务；鼓励研究生自主创新、创业。</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3</w:t>
      </w:r>
      <w:r w:rsidR="00883C93" w:rsidRPr="00883C93">
        <w:rPr>
          <w:rFonts w:eastAsiaTheme="minorEastAsia" w:hAnsiTheme="minorEastAsia" w:hint="eastAsia"/>
          <w:b/>
          <w:sz w:val="24"/>
        </w:rPr>
        <w:t>、</w:t>
      </w:r>
      <w:r w:rsidRPr="00883C93">
        <w:rPr>
          <w:rFonts w:eastAsiaTheme="minorEastAsia" w:hAnsiTheme="minorEastAsia"/>
          <w:b/>
          <w:sz w:val="24"/>
        </w:rPr>
        <w:t>基本要求</w:t>
      </w:r>
      <w:r w:rsidRPr="00883C93">
        <w:rPr>
          <w:rFonts w:eastAsiaTheme="minorEastAsia" w:hAnsiTheme="minorEastAsia"/>
          <w:sz w:val="24"/>
        </w:rPr>
        <w:t>：针对研究问题，按照</w:t>
      </w:r>
      <w:r w:rsidR="0044739C" w:rsidRPr="00883C93">
        <w:rPr>
          <w:rFonts w:eastAsiaTheme="minorEastAsia" w:hAnsiTheme="minorEastAsia" w:hint="eastAsia"/>
          <w:sz w:val="24"/>
        </w:rPr>
        <w:t>试验站和</w:t>
      </w:r>
      <w:r w:rsidR="009016C4" w:rsidRPr="00883C93">
        <w:rPr>
          <w:rFonts w:eastAsiaTheme="minorEastAsia" w:hAnsiTheme="minorEastAsia" w:hint="eastAsia"/>
          <w:sz w:val="24"/>
        </w:rPr>
        <w:t>肥料</w:t>
      </w:r>
      <w:r w:rsidR="0044739C" w:rsidRPr="00883C93">
        <w:rPr>
          <w:rFonts w:eastAsiaTheme="minorEastAsia" w:hAnsiTheme="minorEastAsia" w:hint="eastAsia"/>
          <w:sz w:val="24"/>
        </w:rPr>
        <w:t>行业企业</w:t>
      </w:r>
      <w:r w:rsidRPr="00883C93">
        <w:rPr>
          <w:rFonts w:eastAsiaTheme="minorEastAsia" w:hAnsiTheme="minorEastAsia"/>
          <w:sz w:val="24"/>
        </w:rPr>
        <w:t>研究计划，完成计划工作；每位同学在</w:t>
      </w:r>
      <w:r w:rsidR="0044739C" w:rsidRPr="00883C93">
        <w:rPr>
          <w:rFonts w:eastAsiaTheme="minorEastAsia" w:hAnsiTheme="minorEastAsia" w:hint="eastAsia"/>
          <w:sz w:val="24"/>
        </w:rPr>
        <w:t>试验站和</w:t>
      </w:r>
      <w:r w:rsidR="009016C4" w:rsidRPr="00883C93">
        <w:rPr>
          <w:rFonts w:eastAsiaTheme="minorEastAsia" w:hAnsiTheme="minorEastAsia" w:hint="eastAsia"/>
          <w:sz w:val="24"/>
        </w:rPr>
        <w:t>肥料等</w:t>
      </w:r>
      <w:r w:rsidR="0044739C" w:rsidRPr="00883C93">
        <w:rPr>
          <w:rFonts w:eastAsiaTheme="minorEastAsia" w:hAnsiTheme="minorEastAsia" w:hint="eastAsia"/>
          <w:sz w:val="24"/>
        </w:rPr>
        <w:t>行业</w:t>
      </w:r>
      <w:r w:rsidRPr="00883C93">
        <w:rPr>
          <w:rFonts w:eastAsiaTheme="minorEastAsia" w:hAnsiTheme="minorEastAsia"/>
          <w:sz w:val="24"/>
        </w:rPr>
        <w:t>企业实践不少于</w:t>
      </w:r>
      <w:r w:rsidRPr="00883C93">
        <w:rPr>
          <w:rFonts w:eastAsiaTheme="minorEastAsia"/>
          <w:sz w:val="24"/>
        </w:rPr>
        <w:t>250</w:t>
      </w:r>
      <w:r w:rsidRPr="00883C93">
        <w:rPr>
          <w:rFonts w:eastAsiaTheme="minorEastAsia" w:hAnsiTheme="minorEastAsia"/>
          <w:sz w:val="24"/>
        </w:rPr>
        <w:t>日</w:t>
      </w:r>
      <w:r w:rsidRPr="00883C93">
        <w:rPr>
          <w:rFonts w:eastAsiaTheme="minorEastAsia"/>
          <w:sz w:val="24"/>
        </w:rPr>
        <w:t>/</w:t>
      </w:r>
      <w:r w:rsidRPr="00883C93">
        <w:rPr>
          <w:rFonts w:eastAsiaTheme="minorEastAsia" w:hAnsiTheme="minorEastAsia"/>
          <w:sz w:val="24"/>
        </w:rPr>
        <w:t>年；每日撰写工作日志；每周总结汇报工作。</w:t>
      </w:r>
    </w:p>
    <w:p w:rsidR="00810577" w:rsidRPr="00883C93" w:rsidRDefault="00810577" w:rsidP="00883C93">
      <w:pPr>
        <w:adjustRightInd w:val="0"/>
        <w:snapToGrid w:val="0"/>
        <w:spacing w:line="360" w:lineRule="auto"/>
        <w:ind w:firstLineChars="200" w:firstLine="482"/>
        <w:rPr>
          <w:rFonts w:eastAsiaTheme="minorEastAsia"/>
          <w:b/>
          <w:sz w:val="24"/>
        </w:rPr>
      </w:pPr>
      <w:r w:rsidRPr="00883C93">
        <w:rPr>
          <w:rFonts w:eastAsiaTheme="minorEastAsia"/>
          <w:b/>
          <w:sz w:val="24"/>
        </w:rPr>
        <w:t>4</w:t>
      </w:r>
      <w:r w:rsidR="00883C93" w:rsidRPr="00883C93">
        <w:rPr>
          <w:rFonts w:eastAsiaTheme="minorEastAsia" w:hAnsiTheme="minorEastAsia" w:hint="eastAsia"/>
          <w:b/>
          <w:sz w:val="24"/>
        </w:rPr>
        <w:t>、</w:t>
      </w:r>
      <w:r w:rsidRPr="00883C93">
        <w:rPr>
          <w:rFonts w:eastAsiaTheme="minorEastAsia" w:hAnsiTheme="minorEastAsia"/>
          <w:b/>
          <w:sz w:val="24"/>
        </w:rPr>
        <w:t>工作安排：第</w:t>
      </w:r>
      <w:r w:rsidRPr="00883C93">
        <w:rPr>
          <w:rFonts w:eastAsiaTheme="minorEastAsia"/>
          <w:b/>
          <w:sz w:val="24"/>
        </w:rPr>
        <w:t>2</w:t>
      </w:r>
      <w:r w:rsidRPr="00883C93">
        <w:rPr>
          <w:rFonts w:eastAsiaTheme="minorEastAsia" w:hAnsiTheme="minorEastAsia"/>
          <w:b/>
          <w:sz w:val="24"/>
        </w:rPr>
        <w:t>～</w:t>
      </w:r>
      <w:r w:rsidRPr="00883C93">
        <w:rPr>
          <w:rFonts w:eastAsiaTheme="minorEastAsia"/>
          <w:b/>
          <w:sz w:val="24"/>
        </w:rPr>
        <w:t>5</w:t>
      </w:r>
      <w:r w:rsidRPr="00883C93">
        <w:rPr>
          <w:rFonts w:eastAsiaTheme="minorEastAsia" w:hAnsiTheme="minorEastAsia"/>
          <w:b/>
          <w:sz w:val="24"/>
        </w:rPr>
        <w:t>学期：开题，科学研究，社会服务</w:t>
      </w:r>
    </w:p>
    <w:p w:rsidR="00810577" w:rsidRPr="00883C93" w:rsidRDefault="00810577" w:rsidP="00883C93">
      <w:pPr>
        <w:numPr>
          <w:ilvl w:val="0"/>
          <w:numId w:val="2"/>
        </w:numPr>
        <w:adjustRightInd w:val="0"/>
        <w:snapToGrid w:val="0"/>
        <w:spacing w:line="360" w:lineRule="auto"/>
        <w:ind w:left="0" w:firstLineChars="200" w:firstLine="480"/>
        <w:rPr>
          <w:rFonts w:eastAsiaTheme="minorEastAsia"/>
          <w:sz w:val="24"/>
        </w:rPr>
      </w:pPr>
      <w:r w:rsidRPr="00883C93">
        <w:rPr>
          <w:rFonts w:eastAsiaTheme="minorEastAsia" w:hAnsiTheme="minorEastAsia"/>
          <w:sz w:val="24"/>
        </w:rPr>
        <w:t>在</w:t>
      </w:r>
      <w:r w:rsidR="0044739C" w:rsidRPr="00883C93">
        <w:rPr>
          <w:rFonts w:eastAsiaTheme="minorEastAsia" w:hAnsiTheme="minorEastAsia" w:hint="eastAsia"/>
          <w:sz w:val="24"/>
        </w:rPr>
        <w:t>试验站、</w:t>
      </w:r>
      <w:r w:rsidR="009016C4" w:rsidRPr="00883C93">
        <w:rPr>
          <w:rFonts w:eastAsiaTheme="minorEastAsia" w:hAnsiTheme="minorEastAsia" w:hint="eastAsia"/>
          <w:sz w:val="24"/>
        </w:rPr>
        <w:t>肥料等</w:t>
      </w:r>
      <w:r w:rsidR="0044739C" w:rsidRPr="00883C93">
        <w:rPr>
          <w:rFonts w:eastAsiaTheme="minorEastAsia" w:hAnsiTheme="minorEastAsia" w:hint="eastAsia"/>
          <w:sz w:val="24"/>
        </w:rPr>
        <w:t>行业</w:t>
      </w:r>
      <w:r w:rsidRPr="00883C93">
        <w:rPr>
          <w:rFonts w:eastAsiaTheme="minorEastAsia" w:hAnsiTheme="minorEastAsia"/>
          <w:sz w:val="24"/>
        </w:rPr>
        <w:t>企业或农业生产一线完成开题，并接受联合指导委员会的考核；</w:t>
      </w:r>
    </w:p>
    <w:p w:rsidR="00810577" w:rsidRPr="00883C93" w:rsidRDefault="00810577" w:rsidP="00883C93">
      <w:pPr>
        <w:numPr>
          <w:ilvl w:val="0"/>
          <w:numId w:val="2"/>
        </w:numPr>
        <w:adjustRightInd w:val="0"/>
        <w:snapToGrid w:val="0"/>
        <w:spacing w:line="360" w:lineRule="auto"/>
        <w:ind w:left="0" w:firstLineChars="200" w:firstLine="480"/>
        <w:rPr>
          <w:rFonts w:eastAsiaTheme="minorEastAsia"/>
          <w:sz w:val="24"/>
        </w:rPr>
      </w:pPr>
      <w:r w:rsidRPr="00883C93">
        <w:rPr>
          <w:rFonts w:eastAsiaTheme="minorEastAsia" w:hAnsiTheme="minorEastAsia"/>
          <w:sz w:val="24"/>
        </w:rPr>
        <w:t>在</w:t>
      </w:r>
      <w:r w:rsidR="0044739C" w:rsidRPr="00883C93">
        <w:rPr>
          <w:rFonts w:eastAsiaTheme="minorEastAsia" w:hAnsiTheme="minorEastAsia" w:hint="eastAsia"/>
          <w:sz w:val="24"/>
        </w:rPr>
        <w:t>试验站、</w:t>
      </w:r>
      <w:r w:rsidR="009016C4" w:rsidRPr="00883C93">
        <w:rPr>
          <w:rFonts w:eastAsiaTheme="minorEastAsia" w:hAnsiTheme="minorEastAsia" w:hint="eastAsia"/>
          <w:sz w:val="24"/>
        </w:rPr>
        <w:t>肥料等</w:t>
      </w:r>
      <w:r w:rsidR="0044739C" w:rsidRPr="00883C93">
        <w:rPr>
          <w:rFonts w:eastAsiaTheme="minorEastAsia" w:hAnsiTheme="minorEastAsia" w:hint="eastAsia"/>
          <w:sz w:val="24"/>
        </w:rPr>
        <w:t>行业</w:t>
      </w:r>
      <w:r w:rsidR="0044739C" w:rsidRPr="00883C93">
        <w:rPr>
          <w:rFonts w:eastAsiaTheme="minorEastAsia" w:hAnsiTheme="minorEastAsia"/>
          <w:sz w:val="24"/>
        </w:rPr>
        <w:t>企业</w:t>
      </w:r>
      <w:r w:rsidRPr="00883C93">
        <w:rPr>
          <w:rFonts w:eastAsiaTheme="minorEastAsia" w:hAnsiTheme="minorEastAsia"/>
          <w:sz w:val="24"/>
        </w:rPr>
        <w:t>或农业生产一线开展试验示范，进行技术集成创新；开展调研，了解企业和农业生产现状；</w:t>
      </w:r>
    </w:p>
    <w:p w:rsidR="00810577" w:rsidRPr="00883C93" w:rsidRDefault="00810577" w:rsidP="00883C93">
      <w:pPr>
        <w:numPr>
          <w:ilvl w:val="0"/>
          <w:numId w:val="2"/>
        </w:numPr>
        <w:adjustRightInd w:val="0"/>
        <w:snapToGrid w:val="0"/>
        <w:spacing w:line="360" w:lineRule="auto"/>
        <w:ind w:left="0" w:firstLineChars="200" w:firstLine="480"/>
        <w:rPr>
          <w:rFonts w:eastAsiaTheme="minorEastAsia"/>
          <w:sz w:val="24"/>
        </w:rPr>
      </w:pPr>
      <w:r w:rsidRPr="00883C93">
        <w:rPr>
          <w:rFonts w:eastAsiaTheme="minorEastAsia" w:hAnsiTheme="minorEastAsia"/>
          <w:sz w:val="24"/>
        </w:rPr>
        <w:t>开展多种形式的农业技术推广方式，探索新型服务推广模式；</w:t>
      </w:r>
    </w:p>
    <w:p w:rsidR="00810577" w:rsidRPr="00883C93" w:rsidRDefault="00810577" w:rsidP="00883C93">
      <w:pPr>
        <w:numPr>
          <w:ilvl w:val="0"/>
          <w:numId w:val="2"/>
        </w:numPr>
        <w:adjustRightInd w:val="0"/>
        <w:snapToGrid w:val="0"/>
        <w:spacing w:line="360" w:lineRule="auto"/>
        <w:ind w:left="0" w:firstLineChars="200" w:firstLine="480"/>
        <w:rPr>
          <w:rFonts w:eastAsiaTheme="minorEastAsia"/>
          <w:sz w:val="24"/>
        </w:rPr>
      </w:pPr>
      <w:r w:rsidRPr="00883C93">
        <w:rPr>
          <w:rFonts w:eastAsiaTheme="minorEastAsia" w:hAnsiTheme="minorEastAsia"/>
          <w:sz w:val="24"/>
        </w:rPr>
        <w:t>组织多种形式的文化娱乐活动，拉近与</w:t>
      </w:r>
      <w:r w:rsidR="0044739C" w:rsidRPr="00883C93">
        <w:rPr>
          <w:rFonts w:eastAsiaTheme="minorEastAsia" w:hAnsiTheme="minorEastAsia" w:hint="eastAsia"/>
          <w:sz w:val="24"/>
        </w:rPr>
        <w:t>试验站、</w:t>
      </w:r>
      <w:r w:rsidR="009016C4" w:rsidRPr="00883C93">
        <w:rPr>
          <w:rFonts w:eastAsiaTheme="minorEastAsia" w:hAnsiTheme="minorEastAsia" w:hint="eastAsia"/>
          <w:sz w:val="24"/>
        </w:rPr>
        <w:t>肥料等</w:t>
      </w:r>
      <w:r w:rsidR="0044739C" w:rsidRPr="00883C93">
        <w:rPr>
          <w:rFonts w:eastAsiaTheme="minorEastAsia" w:hAnsiTheme="minorEastAsia" w:hint="eastAsia"/>
          <w:sz w:val="24"/>
        </w:rPr>
        <w:t>行业</w:t>
      </w:r>
      <w:r w:rsidRPr="00883C93">
        <w:rPr>
          <w:rFonts w:eastAsiaTheme="minorEastAsia" w:hAnsiTheme="minorEastAsia"/>
          <w:sz w:val="24"/>
        </w:rPr>
        <w:t>企业和农民的距离；</w:t>
      </w:r>
    </w:p>
    <w:p w:rsidR="00810577" w:rsidRPr="00883C93" w:rsidRDefault="00810577" w:rsidP="00883C93">
      <w:pPr>
        <w:numPr>
          <w:ilvl w:val="0"/>
          <w:numId w:val="2"/>
        </w:numPr>
        <w:adjustRightInd w:val="0"/>
        <w:snapToGrid w:val="0"/>
        <w:spacing w:line="360" w:lineRule="auto"/>
        <w:ind w:left="0" w:firstLineChars="200" w:firstLine="480"/>
        <w:rPr>
          <w:rFonts w:eastAsiaTheme="minorEastAsia"/>
          <w:sz w:val="24"/>
        </w:rPr>
      </w:pPr>
      <w:r w:rsidRPr="00883C93">
        <w:rPr>
          <w:rFonts w:eastAsiaTheme="minorEastAsia" w:hAnsiTheme="minorEastAsia"/>
          <w:sz w:val="24"/>
        </w:rPr>
        <w:t>鼓励学生提前自主创业，鼓励学生作为挂职干部参与企业和农村产业发展和文化建设；</w:t>
      </w:r>
    </w:p>
    <w:p w:rsidR="00810577" w:rsidRPr="00883C93" w:rsidRDefault="00810577" w:rsidP="00883C93">
      <w:pPr>
        <w:numPr>
          <w:ilvl w:val="0"/>
          <w:numId w:val="2"/>
        </w:numPr>
        <w:adjustRightInd w:val="0"/>
        <w:snapToGrid w:val="0"/>
        <w:spacing w:line="360" w:lineRule="auto"/>
        <w:ind w:left="0" w:firstLineChars="200" w:firstLine="480"/>
        <w:rPr>
          <w:rFonts w:eastAsiaTheme="minorEastAsia"/>
          <w:sz w:val="24"/>
        </w:rPr>
      </w:pPr>
      <w:r w:rsidRPr="00883C93">
        <w:rPr>
          <w:rFonts w:eastAsiaTheme="minorEastAsia" w:hAnsiTheme="minorEastAsia"/>
          <w:sz w:val="24"/>
        </w:rPr>
        <w:t>组织学生每周汇报工作，并及时总结试验研究结果和社会服务工作，发表文章；</w:t>
      </w:r>
    </w:p>
    <w:p w:rsidR="00810577" w:rsidRPr="00883C93" w:rsidRDefault="00810577" w:rsidP="00883C93">
      <w:pPr>
        <w:numPr>
          <w:ilvl w:val="0"/>
          <w:numId w:val="2"/>
        </w:numPr>
        <w:adjustRightInd w:val="0"/>
        <w:snapToGrid w:val="0"/>
        <w:spacing w:line="360" w:lineRule="auto"/>
        <w:ind w:left="0" w:firstLineChars="200" w:firstLine="480"/>
        <w:rPr>
          <w:rFonts w:eastAsiaTheme="minorEastAsia"/>
          <w:sz w:val="24"/>
        </w:rPr>
      </w:pPr>
      <w:r w:rsidRPr="00883C93">
        <w:rPr>
          <w:rFonts w:eastAsiaTheme="minorEastAsia" w:hAnsiTheme="minorEastAsia"/>
          <w:sz w:val="24"/>
        </w:rPr>
        <w:t>每年中和年末各举行一次交流会，向老师汇报工作进展。</w:t>
      </w:r>
      <w:r w:rsidRPr="00883C93">
        <w:rPr>
          <w:rFonts w:eastAsiaTheme="minorEastAsia"/>
          <w:sz w:val="24"/>
        </w:rPr>
        <w:t xml:space="preserve">      </w:t>
      </w:r>
    </w:p>
    <w:p w:rsidR="00810577" w:rsidRPr="00883C93" w:rsidRDefault="00883C93" w:rsidP="00883C93">
      <w:pPr>
        <w:adjustRightInd w:val="0"/>
        <w:snapToGrid w:val="0"/>
        <w:spacing w:line="360" w:lineRule="auto"/>
        <w:ind w:firstLineChars="200" w:firstLine="482"/>
        <w:rPr>
          <w:rFonts w:eastAsiaTheme="minorEastAsia"/>
          <w:b/>
          <w:sz w:val="24"/>
        </w:rPr>
      </w:pPr>
      <w:r w:rsidRPr="00883C93">
        <w:rPr>
          <w:rFonts w:eastAsiaTheme="minorEastAsia" w:hint="eastAsia"/>
          <w:b/>
          <w:sz w:val="24"/>
        </w:rPr>
        <w:t>（四）</w:t>
      </w:r>
      <w:r w:rsidR="00810577" w:rsidRPr="00883C93">
        <w:rPr>
          <w:rFonts w:eastAsiaTheme="minorEastAsia" w:hAnsiTheme="minorEastAsia"/>
          <w:b/>
          <w:sz w:val="24"/>
        </w:rPr>
        <w:t>毕业论文撰写、答辩阶段</w:t>
      </w:r>
      <w:r w:rsidR="00FD3044" w:rsidRPr="00883C93">
        <w:rPr>
          <w:rFonts w:eastAsiaTheme="minorEastAsia" w:hAnsiTheme="minorEastAsia" w:hint="eastAsia"/>
          <w:b/>
          <w:sz w:val="24"/>
        </w:rPr>
        <w:t>（</w:t>
      </w:r>
      <w:r w:rsidR="00FD3044" w:rsidRPr="00883C93">
        <w:rPr>
          <w:rFonts w:eastAsiaTheme="minorEastAsia" w:hAnsiTheme="minorEastAsia" w:hint="eastAsia"/>
          <w:b/>
          <w:sz w:val="24"/>
        </w:rPr>
        <w:t>6</w:t>
      </w:r>
      <w:r w:rsidR="00FD3044" w:rsidRPr="00883C93">
        <w:rPr>
          <w:rFonts w:eastAsiaTheme="minorEastAsia" w:hAnsiTheme="minorEastAsia" w:hint="eastAsia"/>
          <w:b/>
          <w:sz w:val="24"/>
        </w:rPr>
        <w:t>个月）</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1</w:t>
      </w:r>
      <w:r w:rsidR="00883C93" w:rsidRPr="00883C93">
        <w:rPr>
          <w:rFonts w:eastAsiaTheme="minorEastAsia" w:hAnsiTheme="minorEastAsia" w:hint="eastAsia"/>
          <w:b/>
          <w:sz w:val="24"/>
        </w:rPr>
        <w:t>、</w:t>
      </w:r>
      <w:r w:rsidRPr="00883C93">
        <w:rPr>
          <w:rFonts w:eastAsiaTheme="minorEastAsia" w:hAnsiTheme="minorEastAsia"/>
          <w:b/>
          <w:sz w:val="24"/>
        </w:rPr>
        <w:t>时间</w:t>
      </w:r>
      <w:r w:rsidRPr="00883C93">
        <w:rPr>
          <w:rFonts w:eastAsiaTheme="minorEastAsia" w:hAnsiTheme="minorEastAsia"/>
          <w:sz w:val="24"/>
        </w:rPr>
        <w:t>：第</w:t>
      </w:r>
      <w:r w:rsidRPr="00883C93">
        <w:rPr>
          <w:rFonts w:eastAsiaTheme="minorEastAsia"/>
          <w:sz w:val="24"/>
        </w:rPr>
        <w:t>3</w:t>
      </w:r>
      <w:r w:rsidRPr="00883C93">
        <w:rPr>
          <w:rFonts w:eastAsiaTheme="minorEastAsia" w:hAnsiTheme="minorEastAsia"/>
          <w:sz w:val="24"/>
        </w:rPr>
        <w:t>～</w:t>
      </w:r>
      <w:r w:rsidRPr="00883C93">
        <w:rPr>
          <w:rFonts w:eastAsiaTheme="minorEastAsia"/>
          <w:sz w:val="24"/>
        </w:rPr>
        <w:t>6</w:t>
      </w:r>
      <w:r w:rsidRPr="00883C93">
        <w:rPr>
          <w:rFonts w:eastAsiaTheme="minorEastAsia" w:hAnsiTheme="minorEastAsia"/>
          <w:sz w:val="24"/>
        </w:rPr>
        <w:t>学期</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2</w:t>
      </w:r>
      <w:r w:rsidR="00883C93" w:rsidRPr="00883C93">
        <w:rPr>
          <w:rFonts w:eastAsiaTheme="minorEastAsia" w:hAnsiTheme="minorEastAsia" w:hint="eastAsia"/>
          <w:b/>
          <w:sz w:val="24"/>
        </w:rPr>
        <w:t>、</w:t>
      </w:r>
      <w:r w:rsidRPr="00883C93">
        <w:rPr>
          <w:rFonts w:eastAsiaTheme="minorEastAsia" w:hAnsiTheme="minorEastAsia"/>
          <w:b/>
          <w:sz w:val="24"/>
        </w:rPr>
        <w:t>主要内容</w:t>
      </w:r>
      <w:r w:rsidRPr="00883C93">
        <w:rPr>
          <w:rFonts w:eastAsiaTheme="minorEastAsia" w:hAnsiTheme="minorEastAsia"/>
          <w:sz w:val="24"/>
        </w:rPr>
        <w:t>：撰写毕业论文，毕业答辩。</w:t>
      </w:r>
    </w:p>
    <w:p w:rsidR="00810577" w:rsidRPr="00883C93" w:rsidRDefault="00810577" w:rsidP="00883C93">
      <w:pPr>
        <w:adjustRightInd w:val="0"/>
        <w:snapToGrid w:val="0"/>
        <w:spacing w:line="360" w:lineRule="auto"/>
        <w:ind w:firstLineChars="200" w:firstLine="482"/>
        <w:rPr>
          <w:rFonts w:eastAsiaTheme="minorEastAsia"/>
          <w:sz w:val="24"/>
        </w:rPr>
      </w:pPr>
      <w:r w:rsidRPr="00883C93">
        <w:rPr>
          <w:rFonts w:eastAsiaTheme="minorEastAsia"/>
          <w:b/>
          <w:sz w:val="24"/>
        </w:rPr>
        <w:t>3</w:t>
      </w:r>
      <w:r w:rsidR="00883C93" w:rsidRPr="00883C93">
        <w:rPr>
          <w:rFonts w:eastAsiaTheme="minorEastAsia" w:hAnsiTheme="minorEastAsia" w:hint="eastAsia"/>
          <w:b/>
          <w:sz w:val="24"/>
        </w:rPr>
        <w:t>、</w:t>
      </w:r>
      <w:r w:rsidRPr="00883C93">
        <w:rPr>
          <w:rFonts w:eastAsiaTheme="minorEastAsia" w:hAnsiTheme="minorEastAsia"/>
          <w:b/>
          <w:sz w:val="24"/>
        </w:rPr>
        <w:t>基本要求</w:t>
      </w:r>
      <w:r w:rsidRPr="00883C93">
        <w:rPr>
          <w:rFonts w:eastAsiaTheme="minorEastAsia" w:hAnsiTheme="minorEastAsia"/>
          <w:sz w:val="24"/>
        </w:rPr>
        <w:t>：完成论文撰写及毕业答辩，每位同学基本找到适合自己特点的工作。</w:t>
      </w:r>
    </w:p>
    <w:p w:rsidR="00810577" w:rsidRPr="00883C93" w:rsidRDefault="00810577" w:rsidP="00883C93">
      <w:pPr>
        <w:adjustRightInd w:val="0"/>
        <w:snapToGrid w:val="0"/>
        <w:spacing w:line="360" w:lineRule="auto"/>
        <w:ind w:firstLineChars="200" w:firstLine="482"/>
        <w:rPr>
          <w:rFonts w:eastAsiaTheme="minorEastAsia"/>
          <w:b/>
          <w:sz w:val="24"/>
        </w:rPr>
      </w:pPr>
      <w:r w:rsidRPr="00883C93">
        <w:rPr>
          <w:rFonts w:eastAsiaTheme="minorEastAsia"/>
          <w:b/>
          <w:sz w:val="24"/>
        </w:rPr>
        <w:t>4</w:t>
      </w:r>
      <w:r w:rsidR="00883C93" w:rsidRPr="00883C93">
        <w:rPr>
          <w:rFonts w:eastAsiaTheme="minorEastAsia" w:hAnsiTheme="minorEastAsia" w:hint="eastAsia"/>
          <w:b/>
          <w:sz w:val="24"/>
        </w:rPr>
        <w:t>、</w:t>
      </w:r>
      <w:r w:rsidRPr="00883C93">
        <w:rPr>
          <w:rFonts w:eastAsiaTheme="minorEastAsia" w:hAnsiTheme="minorEastAsia"/>
          <w:b/>
          <w:sz w:val="24"/>
        </w:rPr>
        <w:t>工作安排</w:t>
      </w:r>
      <w:r w:rsidRPr="00883C93">
        <w:rPr>
          <w:rFonts w:eastAsiaTheme="minorEastAsia" w:hAnsiTheme="minorEastAsia"/>
          <w:sz w:val="24"/>
        </w:rPr>
        <w:t>：</w:t>
      </w:r>
      <w:r w:rsidRPr="00883C93">
        <w:rPr>
          <w:rFonts w:eastAsiaTheme="minorEastAsia" w:hAnsiTheme="minorEastAsia"/>
          <w:b/>
          <w:sz w:val="24"/>
        </w:rPr>
        <w:t>论文答辩，年度工作总结</w:t>
      </w:r>
    </w:p>
    <w:p w:rsidR="00810577" w:rsidRPr="00883C93" w:rsidRDefault="00810577" w:rsidP="00883C93">
      <w:pPr>
        <w:numPr>
          <w:ilvl w:val="0"/>
          <w:numId w:val="3"/>
        </w:numPr>
        <w:adjustRightInd w:val="0"/>
        <w:snapToGrid w:val="0"/>
        <w:spacing w:line="360" w:lineRule="auto"/>
        <w:ind w:left="0" w:firstLineChars="200" w:firstLine="480"/>
        <w:rPr>
          <w:rFonts w:eastAsiaTheme="minorEastAsia"/>
          <w:sz w:val="24"/>
        </w:rPr>
      </w:pPr>
      <w:r w:rsidRPr="00883C93">
        <w:rPr>
          <w:rFonts w:eastAsiaTheme="minorEastAsia" w:hAnsiTheme="minorEastAsia"/>
          <w:sz w:val="24"/>
        </w:rPr>
        <w:t>在</w:t>
      </w:r>
      <w:r w:rsidR="00CF5399" w:rsidRPr="00883C93">
        <w:rPr>
          <w:rFonts w:eastAsiaTheme="minorEastAsia" w:hAnsiTheme="minorEastAsia" w:hint="eastAsia"/>
          <w:sz w:val="24"/>
        </w:rPr>
        <w:t>试验站或者</w:t>
      </w:r>
      <w:r w:rsidR="009016C4" w:rsidRPr="00883C93">
        <w:rPr>
          <w:rFonts w:eastAsiaTheme="minorEastAsia" w:hAnsiTheme="minorEastAsia" w:hint="eastAsia"/>
          <w:sz w:val="24"/>
        </w:rPr>
        <w:t>肥料等</w:t>
      </w:r>
      <w:r w:rsidR="00CF5399" w:rsidRPr="00883C93">
        <w:rPr>
          <w:rFonts w:eastAsiaTheme="minorEastAsia" w:hAnsiTheme="minorEastAsia" w:hint="eastAsia"/>
          <w:sz w:val="24"/>
        </w:rPr>
        <w:t>行业企业</w:t>
      </w:r>
      <w:r w:rsidRPr="00883C93">
        <w:rPr>
          <w:rFonts w:eastAsiaTheme="minorEastAsia" w:hAnsiTheme="minorEastAsia"/>
          <w:sz w:val="24"/>
        </w:rPr>
        <w:t>进行论文答辩，邀请学校、基地老师及相关领导参加；</w:t>
      </w:r>
    </w:p>
    <w:p w:rsidR="00810577" w:rsidRPr="00883C93" w:rsidRDefault="00810577" w:rsidP="00883C93">
      <w:pPr>
        <w:numPr>
          <w:ilvl w:val="0"/>
          <w:numId w:val="3"/>
        </w:numPr>
        <w:adjustRightInd w:val="0"/>
        <w:snapToGrid w:val="0"/>
        <w:spacing w:line="360" w:lineRule="auto"/>
        <w:ind w:left="0" w:firstLineChars="200" w:firstLine="480"/>
        <w:rPr>
          <w:rFonts w:eastAsiaTheme="minorEastAsia"/>
          <w:sz w:val="24"/>
        </w:rPr>
      </w:pPr>
      <w:r w:rsidRPr="00883C93">
        <w:rPr>
          <w:rFonts w:eastAsiaTheme="minorEastAsia" w:hAnsiTheme="minorEastAsia"/>
          <w:sz w:val="24"/>
        </w:rPr>
        <w:t>举行面向全校的</w:t>
      </w:r>
      <w:r w:rsidR="00CF5399" w:rsidRPr="00883C93">
        <w:rPr>
          <w:rFonts w:eastAsiaTheme="minorEastAsia" w:hAnsiTheme="minorEastAsia" w:hint="eastAsia"/>
          <w:sz w:val="24"/>
        </w:rPr>
        <w:t>创新班</w:t>
      </w:r>
      <w:r w:rsidRPr="00883C93">
        <w:rPr>
          <w:rFonts w:eastAsiaTheme="minorEastAsia" w:hAnsiTheme="minorEastAsia"/>
          <w:sz w:val="24"/>
        </w:rPr>
        <w:t>研究生工作总结汇报会，全面总结工作进展。</w:t>
      </w:r>
    </w:p>
    <w:p w:rsidR="00810577" w:rsidRPr="00883C93" w:rsidRDefault="005A3AB2" w:rsidP="00883C93">
      <w:pPr>
        <w:adjustRightInd w:val="0"/>
        <w:snapToGrid w:val="0"/>
        <w:spacing w:line="360" w:lineRule="auto"/>
        <w:rPr>
          <w:rFonts w:eastAsiaTheme="minorEastAsia"/>
          <w:b/>
          <w:sz w:val="24"/>
        </w:rPr>
      </w:pPr>
      <w:r w:rsidRPr="00883C93">
        <w:rPr>
          <w:rFonts w:eastAsiaTheme="minorEastAsia" w:hAnsiTheme="minorEastAsia" w:hint="eastAsia"/>
          <w:b/>
          <w:sz w:val="24"/>
        </w:rPr>
        <w:t>七</w:t>
      </w:r>
      <w:r w:rsidR="00810577" w:rsidRPr="00883C93">
        <w:rPr>
          <w:rFonts w:eastAsiaTheme="minorEastAsia" w:hAnsiTheme="minorEastAsia"/>
          <w:b/>
          <w:sz w:val="24"/>
        </w:rPr>
        <w:t>、课程设置与培养环节</w:t>
      </w:r>
    </w:p>
    <w:p w:rsidR="00810577" w:rsidRPr="00883C93" w:rsidRDefault="00810577" w:rsidP="00883C93">
      <w:pPr>
        <w:spacing w:line="360" w:lineRule="auto"/>
        <w:ind w:firstLineChars="200" w:firstLine="480"/>
        <w:rPr>
          <w:rFonts w:eastAsiaTheme="minorEastAsia"/>
          <w:color w:val="000000"/>
          <w:kern w:val="0"/>
          <w:sz w:val="24"/>
        </w:rPr>
      </w:pPr>
      <w:r w:rsidRPr="00883C93">
        <w:rPr>
          <w:rFonts w:eastAsiaTheme="minorEastAsia" w:hAnsiTheme="minorEastAsia"/>
          <w:color w:val="000000"/>
          <w:kern w:val="0"/>
          <w:sz w:val="24"/>
        </w:rPr>
        <w:t>在课程设置环节，包括公共学位课、专业学位课、专业及跨学科选修课、必修环节及学术交流。</w:t>
      </w:r>
    </w:p>
    <w:p w:rsidR="00810577" w:rsidRPr="00883C93" w:rsidRDefault="00883C93" w:rsidP="00883C93">
      <w:pPr>
        <w:spacing w:line="360" w:lineRule="auto"/>
        <w:ind w:firstLineChars="200" w:firstLine="482"/>
        <w:rPr>
          <w:rFonts w:eastAsiaTheme="minorEastAsia"/>
          <w:color w:val="000000"/>
          <w:kern w:val="0"/>
          <w:sz w:val="24"/>
        </w:rPr>
      </w:pPr>
      <w:r w:rsidRPr="00883C93">
        <w:rPr>
          <w:rFonts w:eastAsiaTheme="minorEastAsia" w:hint="eastAsia"/>
          <w:b/>
          <w:color w:val="000000"/>
          <w:kern w:val="0"/>
          <w:sz w:val="24"/>
        </w:rPr>
        <w:lastRenderedPageBreak/>
        <w:t>（一）</w:t>
      </w:r>
      <w:r w:rsidR="00810577" w:rsidRPr="00883C93">
        <w:rPr>
          <w:rFonts w:eastAsiaTheme="minorEastAsia" w:hAnsiTheme="minorEastAsia"/>
          <w:b/>
          <w:color w:val="000000"/>
          <w:kern w:val="0"/>
          <w:sz w:val="24"/>
        </w:rPr>
        <w:t>课程学分要求：</w:t>
      </w:r>
      <w:r w:rsidR="00810577" w:rsidRPr="00883C93">
        <w:rPr>
          <w:rFonts w:eastAsiaTheme="minorEastAsia" w:hAnsiTheme="minorEastAsia"/>
          <w:color w:val="000000"/>
          <w:kern w:val="0"/>
          <w:sz w:val="24"/>
        </w:rPr>
        <w:t>课程总学分不低于</w:t>
      </w:r>
      <w:r w:rsidR="00810577" w:rsidRPr="00883C93">
        <w:rPr>
          <w:rFonts w:eastAsiaTheme="minorEastAsia"/>
          <w:color w:val="000000"/>
          <w:kern w:val="0"/>
          <w:sz w:val="24"/>
        </w:rPr>
        <w:t>32</w:t>
      </w:r>
      <w:r w:rsidR="00810577" w:rsidRPr="00883C93">
        <w:rPr>
          <w:rFonts w:eastAsiaTheme="minorEastAsia" w:hAnsiTheme="minorEastAsia"/>
          <w:color w:val="000000"/>
          <w:kern w:val="0"/>
          <w:sz w:val="24"/>
        </w:rPr>
        <w:t>学分，全日制课程学习不低于</w:t>
      </w:r>
      <w:r w:rsidR="00810577" w:rsidRPr="00883C93">
        <w:rPr>
          <w:rFonts w:eastAsiaTheme="minorEastAsia"/>
          <w:color w:val="000000"/>
          <w:kern w:val="0"/>
          <w:sz w:val="24"/>
        </w:rPr>
        <w:t>28</w:t>
      </w:r>
      <w:r w:rsidR="00810577" w:rsidRPr="00883C93">
        <w:rPr>
          <w:rFonts w:eastAsiaTheme="minorEastAsia" w:hAnsiTheme="minorEastAsia"/>
          <w:color w:val="000000"/>
          <w:kern w:val="0"/>
          <w:sz w:val="24"/>
        </w:rPr>
        <w:t>学分，实践训练不低于</w:t>
      </w:r>
      <w:r w:rsidR="00810577" w:rsidRPr="00883C93">
        <w:rPr>
          <w:rFonts w:eastAsiaTheme="minorEastAsia"/>
          <w:color w:val="000000"/>
          <w:kern w:val="0"/>
          <w:sz w:val="24"/>
        </w:rPr>
        <w:t>4</w:t>
      </w:r>
      <w:r w:rsidR="00810577" w:rsidRPr="00883C93">
        <w:rPr>
          <w:rFonts w:eastAsiaTheme="minorEastAsia" w:hAnsiTheme="minorEastAsia"/>
          <w:color w:val="000000"/>
          <w:kern w:val="0"/>
          <w:sz w:val="24"/>
        </w:rPr>
        <w:t>学分。每学分安排</w:t>
      </w:r>
      <w:r w:rsidR="00810577" w:rsidRPr="00883C93">
        <w:rPr>
          <w:rFonts w:eastAsiaTheme="minorEastAsia"/>
          <w:color w:val="000000"/>
          <w:kern w:val="0"/>
          <w:sz w:val="24"/>
        </w:rPr>
        <w:t>10</w:t>
      </w:r>
      <w:r w:rsidR="00810577" w:rsidRPr="00883C93">
        <w:rPr>
          <w:rFonts w:eastAsiaTheme="minorEastAsia" w:hAnsiTheme="minorEastAsia"/>
          <w:color w:val="000000"/>
          <w:kern w:val="0"/>
          <w:sz w:val="24"/>
        </w:rPr>
        <w:t>个标准学时</w:t>
      </w:r>
      <w:r w:rsidR="00810577" w:rsidRPr="00883C93">
        <w:rPr>
          <w:rFonts w:eastAsiaTheme="minorEastAsia"/>
          <w:color w:val="000000"/>
          <w:kern w:val="0"/>
          <w:sz w:val="24"/>
        </w:rPr>
        <w:t>(45</w:t>
      </w:r>
      <w:r w:rsidR="00810577" w:rsidRPr="00883C93">
        <w:rPr>
          <w:rFonts w:eastAsiaTheme="minorEastAsia" w:hAnsiTheme="minorEastAsia"/>
          <w:color w:val="000000"/>
          <w:kern w:val="0"/>
          <w:sz w:val="24"/>
        </w:rPr>
        <w:t>分钟</w:t>
      </w:r>
      <w:r w:rsidR="00810577" w:rsidRPr="00883C93">
        <w:rPr>
          <w:rFonts w:eastAsiaTheme="minorEastAsia"/>
          <w:color w:val="000000"/>
          <w:kern w:val="0"/>
          <w:sz w:val="24"/>
        </w:rPr>
        <w:t>)</w:t>
      </w:r>
      <w:r w:rsidR="00810577" w:rsidRPr="00883C93">
        <w:rPr>
          <w:rFonts w:eastAsiaTheme="minorEastAsia" w:hAnsiTheme="minorEastAsia"/>
          <w:color w:val="000000"/>
          <w:kern w:val="0"/>
          <w:sz w:val="24"/>
        </w:rPr>
        <w:t>。详见下表。</w:t>
      </w:r>
    </w:p>
    <w:p w:rsidR="00810577" w:rsidRPr="00883C93" w:rsidRDefault="00883C93" w:rsidP="00883C93">
      <w:pPr>
        <w:spacing w:line="360" w:lineRule="auto"/>
        <w:ind w:firstLineChars="200" w:firstLine="482"/>
        <w:rPr>
          <w:rFonts w:eastAsiaTheme="minorEastAsia"/>
          <w:b/>
          <w:color w:val="000000"/>
          <w:kern w:val="0"/>
          <w:sz w:val="24"/>
        </w:rPr>
      </w:pPr>
      <w:r w:rsidRPr="00883C93">
        <w:rPr>
          <w:rFonts w:eastAsiaTheme="minorEastAsia" w:hint="eastAsia"/>
          <w:b/>
          <w:color w:val="000000"/>
          <w:kern w:val="0"/>
          <w:sz w:val="24"/>
        </w:rPr>
        <w:t>（二）</w:t>
      </w:r>
      <w:r w:rsidR="00810577" w:rsidRPr="00883C93">
        <w:rPr>
          <w:rFonts w:eastAsiaTheme="minorEastAsia" w:hAnsiTheme="minorEastAsia"/>
          <w:b/>
          <w:color w:val="000000"/>
          <w:kern w:val="0"/>
          <w:sz w:val="24"/>
        </w:rPr>
        <w:t>必修环节内容和要求：</w:t>
      </w:r>
      <w:r w:rsidR="00810577" w:rsidRPr="00883C93">
        <w:rPr>
          <w:rFonts w:eastAsiaTheme="minorEastAsia"/>
          <w:b/>
          <w:color w:val="000000"/>
          <w:kern w:val="0"/>
          <w:sz w:val="24"/>
        </w:rPr>
        <w:t xml:space="preserve"> </w:t>
      </w:r>
    </w:p>
    <w:p w:rsidR="00810577" w:rsidRPr="00883C93" w:rsidRDefault="00883C93" w:rsidP="00883C93">
      <w:pPr>
        <w:spacing w:line="360" w:lineRule="auto"/>
        <w:ind w:firstLineChars="200" w:firstLine="482"/>
        <w:rPr>
          <w:rFonts w:eastAsiaTheme="minorEastAsia"/>
          <w:color w:val="000000"/>
          <w:kern w:val="0"/>
          <w:sz w:val="24"/>
        </w:rPr>
      </w:pPr>
      <w:r w:rsidRPr="00883C93">
        <w:rPr>
          <w:rFonts w:eastAsiaTheme="minorEastAsia"/>
          <w:b/>
          <w:color w:val="000000"/>
          <w:sz w:val="24"/>
        </w:rPr>
        <w:t>1</w:t>
      </w:r>
      <w:r w:rsidRPr="00883C93">
        <w:rPr>
          <w:rFonts w:eastAsiaTheme="minorEastAsia" w:hint="eastAsia"/>
          <w:b/>
          <w:color w:val="000000"/>
          <w:sz w:val="24"/>
        </w:rPr>
        <w:t>、</w:t>
      </w:r>
      <w:r w:rsidR="00810577" w:rsidRPr="00883C93">
        <w:rPr>
          <w:rFonts w:eastAsiaTheme="minorEastAsia" w:hAnsiTheme="minorEastAsia"/>
          <w:b/>
          <w:color w:val="000000"/>
          <w:sz w:val="24"/>
        </w:rPr>
        <w:t>实践教育：</w:t>
      </w:r>
      <w:r w:rsidR="00810577" w:rsidRPr="00883C93">
        <w:rPr>
          <w:rFonts w:eastAsiaTheme="minorEastAsia" w:hAnsiTheme="minorEastAsia"/>
          <w:color w:val="000000"/>
          <w:kern w:val="0"/>
          <w:sz w:val="24"/>
        </w:rPr>
        <w:t>硕士生在学期间，应深入</w:t>
      </w:r>
      <w:r w:rsidR="00CF5399" w:rsidRPr="00883C93">
        <w:rPr>
          <w:rFonts w:eastAsiaTheme="minorEastAsia" w:hAnsiTheme="minorEastAsia" w:hint="eastAsia"/>
          <w:color w:val="000000"/>
          <w:kern w:val="0"/>
          <w:sz w:val="24"/>
        </w:rPr>
        <w:t>试验站、</w:t>
      </w:r>
      <w:r w:rsidR="009016C4" w:rsidRPr="00883C93">
        <w:rPr>
          <w:rFonts w:eastAsiaTheme="minorEastAsia" w:hAnsiTheme="minorEastAsia" w:hint="eastAsia"/>
          <w:color w:val="000000"/>
          <w:kern w:val="0"/>
          <w:sz w:val="24"/>
        </w:rPr>
        <w:t>肥料等</w:t>
      </w:r>
      <w:r w:rsidR="00CF5399" w:rsidRPr="00883C93">
        <w:rPr>
          <w:rFonts w:eastAsiaTheme="minorEastAsia" w:hAnsiTheme="minorEastAsia" w:hint="eastAsia"/>
          <w:color w:val="000000"/>
          <w:kern w:val="0"/>
          <w:sz w:val="24"/>
        </w:rPr>
        <w:t>行业</w:t>
      </w:r>
      <w:r w:rsidR="00810577" w:rsidRPr="00883C93">
        <w:rPr>
          <w:rFonts w:eastAsiaTheme="minorEastAsia" w:hAnsiTheme="minorEastAsia"/>
          <w:color w:val="000000"/>
          <w:kern w:val="0"/>
          <w:sz w:val="24"/>
        </w:rPr>
        <w:t>企业生产一线，结合专业所长，完成</w:t>
      </w:r>
      <w:r w:rsidR="00810577" w:rsidRPr="00883C93">
        <w:rPr>
          <w:rFonts w:eastAsiaTheme="minorEastAsia"/>
          <w:color w:val="000000"/>
          <w:kern w:val="0"/>
          <w:sz w:val="24"/>
        </w:rPr>
        <w:t>1-2</w:t>
      </w:r>
      <w:r w:rsidR="00810577" w:rsidRPr="00883C93">
        <w:rPr>
          <w:rFonts w:eastAsiaTheme="minorEastAsia" w:hAnsiTheme="minorEastAsia"/>
          <w:color w:val="000000"/>
          <w:kern w:val="0"/>
          <w:sz w:val="24"/>
        </w:rPr>
        <w:t>个实践项目，在实践中提高综合素质和实践能力。实践教育包括社会实践或科研实践，硕士生应在中期考核前完成实践教育，主要体现在驻扎</w:t>
      </w:r>
      <w:r w:rsidR="00CF5399" w:rsidRPr="00883C93">
        <w:rPr>
          <w:rFonts w:eastAsiaTheme="minorEastAsia" w:hAnsiTheme="minorEastAsia" w:hint="eastAsia"/>
          <w:color w:val="000000"/>
          <w:kern w:val="0"/>
          <w:sz w:val="24"/>
        </w:rPr>
        <w:t>试验站、</w:t>
      </w:r>
      <w:r w:rsidR="009016C4" w:rsidRPr="00883C93">
        <w:rPr>
          <w:rFonts w:eastAsiaTheme="minorEastAsia" w:hAnsiTheme="minorEastAsia" w:hint="eastAsia"/>
          <w:color w:val="000000"/>
          <w:kern w:val="0"/>
          <w:sz w:val="24"/>
        </w:rPr>
        <w:t>肥料等</w:t>
      </w:r>
      <w:r w:rsidR="00CF5399" w:rsidRPr="00883C93">
        <w:rPr>
          <w:rFonts w:eastAsiaTheme="minorEastAsia" w:hAnsiTheme="minorEastAsia" w:hint="eastAsia"/>
          <w:color w:val="000000"/>
          <w:kern w:val="0"/>
          <w:sz w:val="24"/>
        </w:rPr>
        <w:t>行业</w:t>
      </w:r>
      <w:r w:rsidR="00810577" w:rsidRPr="00883C93">
        <w:rPr>
          <w:rFonts w:eastAsiaTheme="minorEastAsia" w:hAnsiTheme="minorEastAsia"/>
          <w:color w:val="000000"/>
          <w:kern w:val="0"/>
          <w:sz w:val="24"/>
        </w:rPr>
        <w:t>企业，服务现代产业发展。</w:t>
      </w:r>
      <w:r w:rsidR="00810577" w:rsidRPr="00883C93">
        <w:rPr>
          <w:rFonts w:eastAsiaTheme="minorEastAsia"/>
          <w:color w:val="000000"/>
          <w:kern w:val="0"/>
          <w:sz w:val="24"/>
        </w:rPr>
        <w:t xml:space="preserve"> </w:t>
      </w:r>
    </w:p>
    <w:p w:rsidR="00CF5399" w:rsidRPr="00883C93" w:rsidRDefault="00883C93" w:rsidP="00883C93">
      <w:pPr>
        <w:widowControl/>
        <w:snapToGrid w:val="0"/>
        <w:spacing w:line="360" w:lineRule="auto"/>
        <w:ind w:firstLineChars="200" w:firstLine="482"/>
        <w:jc w:val="left"/>
        <w:rPr>
          <w:rFonts w:eastAsiaTheme="minorEastAsia" w:hAnsiTheme="minorEastAsia"/>
          <w:color w:val="000000"/>
          <w:kern w:val="0"/>
          <w:sz w:val="24"/>
        </w:rPr>
      </w:pPr>
      <w:r w:rsidRPr="00883C93">
        <w:rPr>
          <w:rFonts w:eastAsiaTheme="minorEastAsia"/>
          <w:b/>
          <w:color w:val="000000"/>
          <w:sz w:val="24"/>
        </w:rPr>
        <w:t>2</w:t>
      </w:r>
      <w:r w:rsidRPr="00883C93">
        <w:rPr>
          <w:rFonts w:eastAsiaTheme="minorEastAsia" w:hint="eastAsia"/>
          <w:b/>
          <w:color w:val="000000"/>
          <w:sz w:val="24"/>
        </w:rPr>
        <w:t>、</w:t>
      </w:r>
      <w:r w:rsidR="00810577" w:rsidRPr="00883C93">
        <w:rPr>
          <w:rFonts w:eastAsiaTheme="minorEastAsia" w:hAnsiTheme="minorEastAsia"/>
          <w:b/>
          <w:color w:val="000000"/>
          <w:sz w:val="24"/>
        </w:rPr>
        <w:t>开题报告：</w:t>
      </w:r>
      <w:r w:rsidR="00810577" w:rsidRPr="00883C93">
        <w:rPr>
          <w:rFonts w:eastAsiaTheme="minorEastAsia"/>
          <w:color w:val="222222"/>
          <w:kern w:val="0"/>
          <w:sz w:val="24"/>
        </w:rPr>
        <w:t>(</w:t>
      </w:r>
      <w:r w:rsidR="00810577" w:rsidRPr="00883C93">
        <w:rPr>
          <w:rFonts w:eastAsiaTheme="minorEastAsia" w:hAnsiTheme="minorEastAsia"/>
          <w:color w:val="222222"/>
          <w:kern w:val="0"/>
          <w:sz w:val="24"/>
        </w:rPr>
        <w:t>包括文献综述、论文</w:t>
      </w:r>
      <w:r w:rsidR="00810577" w:rsidRPr="00883C93">
        <w:rPr>
          <w:rFonts w:eastAsiaTheme="minorEastAsia" w:hAnsiTheme="minorEastAsia"/>
          <w:color w:val="000000"/>
          <w:kern w:val="0"/>
          <w:sz w:val="24"/>
        </w:rPr>
        <w:t>选题、研究方法、开题报告撰写规范、开题报告会的组织形式等方面的要求</w:t>
      </w:r>
      <w:r w:rsidR="00810577" w:rsidRPr="00883C93">
        <w:rPr>
          <w:rFonts w:eastAsiaTheme="minorEastAsia"/>
          <w:color w:val="000000"/>
          <w:kern w:val="0"/>
          <w:sz w:val="24"/>
        </w:rPr>
        <w:t>)</w:t>
      </w:r>
      <w:r w:rsidR="00810577" w:rsidRPr="00883C93">
        <w:rPr>
          <w:rFonts w:eastAsiaTheme="minorEastAsia" w:hAnsiTheme="minorEastAsia"/>
          <w:color w:val="000000"/>
          <w:kern w:val="0"/>
          <w:sz w:val="24"/>
        </w:rPr>
        <w:t>。</w:t>
      </w:r>
    </w:p>
    <w:p w:rsidR="00810577" w:rsidRPr="00883C93" w:rsidRDefault="00810577" w:rsidP="00883C93">
      <w:pPr>
        <w:widowControl/>
        <w:snapToGrid w:val="0"/>
        <w:spacing w:line="360" w:lineRule="auto"/>
        <w:ind w:firstLineChars="200" w:firstLine="480"/>
        <w:jc w:val="left"/>
        <w:rPr>
          <w:rFonts w:eastAsiaTheme="minorEastAsia"/>
          <w:color w:val="222222"/>
          <w:sz w:val="24"/>
        </w:rPr>
      </w:pPr>
      <w:r w:rsidRPr="00883C93">
        <w:rPr>
          <w:rFonts w:eastAsiaTheme="minorEastAsia" w:hAnsiTheme="minorEastAsia"/>
          <w:color w:val="000000"/>
          <w:kern w:val="0"/>
          <w:sz w:val="24"/>
        </w:rPr>
        <w:t>开题报告包含文献综述、选题背景及其意义、研究内容、研究方案、工作特色及难点、预期成果及可能的创新点、经费预算、参考文献等。文献综述部分，要求学术期刊论文应该在</w:t>
      </w:r>
      <w:r w:rsidRPr="00883C93">
        <w:rPr>
          <w:rFonts w:eastAsiaTheme="minorEastAsia"/>
          <w:color w:val="000000"/>
          <w:kern w:val="0"/>
          <w:sz w:val="24"/>
        </w:rPr>
        <w:t>80</w:t>
      </w:r>
      <w:r w:rsidRPr="00883C93">
        <w:rPr>
          <w:rFonts w:eastAsiaTheme="minorEastAsia" w:hAnsiTheme="minorEastAsia"/>
          <w:color w:val="000000"/>
          <w:kern w:val="0"/>
          <w:sz w:val="24"/>
        </w:rPr>
        <w:t>篇以上，国外文献要达到</w:t>
      </w:r>
      <w:r w:rsidRPr="00883C93">
        <w:rPr>
          <w:rFonts w:eastAsiaTheme="minorEastAsia"/>
          <w:color w:val="000000"/>
          <w:kern w:val="0"/>
          <w:sz w:val="24"/>
        </w:rPr>
        <w:t>60%</w:t>
      </w:r>
      <w:r w:rsidRPr="00883C93">
        <w:rPr>
          <w:rFonts w:eastAsiaTheme="minorEastAsia" w:hAnsiTheme="minorEastAsia"/>
          <w:color w:val="000000"/>
          <w:kern w:val="0"/>
          <w:sz w:val="24"/>
        </w:rPr>
        <w:t>以上。阅读的文献应该反映论文研究领域的最新进展，近</w:t>
      </w:r>
      <w:r w:rsidRPr="00883C93">
        <w:rPr>
          <w:rFonts w:eastAsiaTheme="minorEastAsia"/>
          <w:color w:val="000000"/>
          <w:kern w:val="0"/>
          <w:sz w:val="24"/>
        </w:rPr>
        <w:t>5</w:t>
      </w:r>
      <w:r w:rsidRPr="00883C93">
        <w:rPr>
          <w:rFonts w:eastAsiaTheme="minorEastAsia" w:hAnsiTheme="minorEastAsia"/>
          <w:color w:val="000000"/>
          <w:kern w:val="0"/>
          <w:sz w:val="24"/>
        </w:rPr>
        <w:t>年内的重要文献要达到</w:t>
      </w:r>
      <w:r w:rsidRPr="00883C93">
        <w:rPr>
          <w:rFonts w:eastAsiaTheme="minorEastAsia"/>
          <w:color w:val="000000"/>
          <w:kern w:val="0"/>
          <w:sz w:val="24"/>
        </w:rPr>
        <w:t>30%</w:t>
      </w:r>
      <w:r w:rsidRPr="00883C93">
        <w:rPr>
          <w:rFonts w:eastAsiaTheme="minorEastAsia" w:hAnsiTheme="minorEastAsia"/>
          <w:color w:val="000000"/>
          <w:kern w:val="0"/>
          <w:sz w:val="24"/>
        </w:rPr>
        <w:t>以上，部分文献可以考虑从最早发表时期的经典文献开始。应包括以下主要内容：首先是本论文选题的目的意义，主要简述本选题相关研究的预期成果，该成果在农业资源与</w:t>
      </w:r>
      <w:r w:rsidR="00CF5399" w:rsidRPr="00883C93">
        <w:rPr>
          <w:rFonts w:eastAsiaTheme="minorEastAsia" w:hAnsiTheme="minorEastAsia" w:hint="eastAsia"/>
          <w:color w:val="000000"/>
          <w:kern w:val="0"/>
          <w:sz w:val="24"/>
        </w:rPr>
        <w:t>利用</w:t>
      </w:r>
      <w:r w:rsidRPr="00883C93">
        <w:rPr>
          <w:rFonts w:eastAsiaTheme="minorEastAsia" w:hAnsiTheme="minorEastAsia"/>
          <w:color w:val="000000"/>
          <w:kern w:val="0"/>
          <w:sz w:val="24"/>
        </w:rPr>
        <w:t>领域的理论意义或实践意义；其次是国内外研究进展，要从研究问题的历史沿革、研究现状、存在的不足等方面，全面、系统、有针对性地对国内外已有研究基础、进展、成果进行总结归纳，并提出该研究领域的发展趋势、尚需深入研究的问题；再次是本论文选题的研究思路和主要内容，介绍论文选题的预期目标，提出关键科学问题或技术问题，明确主要研究内容，形成研究思路，设计技术路线等；如有必要，在最后还应该对本论文选题可能出现风险进行预评估，并提出风险规避的方案。</w:t>
      </w:r>
    </w:p>
    <w:p w:rsidR="00810577" w:rsidRPr="00883C93" w:rsidRDefault="00883C93" w:rsidP="00883C93">
      <w:pPr>
        <w:spacing w:line="360" w:lineRule="auto"/>
        <w:ind w:firstLineChars="200" w:firstLine="482"/>
        <w:rPr>
          <w:rFonts w:eastAsiaTheme="minorEastAsia" w:hAnsiTheme="minorEastAsia"/>
          <w:color w:val="000000"/>
          <w:kern w:val="0"/>
          <w:sz w:val="24"/>
        </w:rPr>
      </w:pPr>
      <w:r w:rsidRPr="00883C93">
        <w:rPr>
          <w:rFonts w:eastAsiaTheme="minorEastAsia"/>
          <w:b/>
          <w:color w:val="000000"/>
          <w:kern w:val="0"/>
          <w:sz w:val="24"/>
        </w:rPr>
        <w:t>3</w:t>
      </w:r>
      <w:r w:rsidRPr="00883C93">
        <w:rPr>
          <w:rFonts w:eastAsiaTheme="minorEastAsia" w:hint="eastAsia"/>
          <w:b/>
          <w:color w:val="000000"/>
          <w:kern w:val="0"/>
          <w:sz w:val="24"/>
        </w:rPr>
        <w:t>、</w:t>
      </w:r>
      <w:r w:rsidR="00810577" w:rsidRPr="00883C93">
        <w:rPr>
          <w:rFonts w:eastAsiaTheme="minorEastAsia" w:hAnsiTheme="minorEastAsia"/>
          <w:b/>
          <w:color w:val="000000"/>
          <w:kern w:val="0"/>
          <w:sz w:val="24"/>
        </w:rPr>
        <w:t>学术交流环节：</w:t>
      </w:r>
      <w:r w:rsidR="00810577" w:rsidRPr="00883C93">
        <w:rPr>
          <w:rFonts w:eastAsiaTheme="minorEastAsia" w:hAnsiTheme="minorEastAsia"/>
          <w:color w:val="000000"/>
          <w:kern w:val="0"/>
          <w:sz w:val="24"/>
        </w:rPr>
        <w:t>硕士生在学期间应参加</w:t>
      </w:r>
      <w:r w:rsidR="00810577" w:rsidRPr="00883C93">
        <w:rPr>
          <w:rFonts w:eastAsiaTheme="minorEastAsia"/>
          <w:color w:val="000000"/>
          <w:kern w:val="0"/>
          <w:sz w:val="24"/>
        </w:rPr>
        <w:t>2-3</w:t>
      </w:r>
      <w:r w:rsidR="00810577" w:rsidRPr="00883C93">
        <w:rPr>
          <w:rFonts w:eastAsiaTheme="minorEastAsia" w:hAnsiTheme="minorEastAsia"/>
          <w:color w:val="000000"/>
          <w:kern w:val="0"/>
          <w:sz w:val="24"/>
        </w:rPr>
        <w:t>次国际学术交流，主要包括：参加国际学术会议、国外短期访学、中外联合项目等，参加</w:t>
      </w:r>
      <w:r w:rsidR="00810577" w:rsidRPr="00883C93">
        <w:rPr>
          <w:rFonts w:eastAsiaTheme="minorEastAsia"/>
          <w:color w:val="000000"/>
          <w:kern w:val="0"/>
          <w:sz w:val="24"/>
        </w:rPr>
        <w:t>10</w:t>
      </w:r>
      <w:r w:rsidR="00810577" w:rsidRPr="00883C93">
        <w:rPr>
          <w:rFonts w:eastAsiaTheme="minorEastAsia" w:hAnsiTheme="minorEastAsia"/>
          <w:color w:val="000000"/>
          <w:kern w:val="0"/>
          <w:sz w:val="24"/>
        </w:rPr>
        <w:t>次以上本学科研讨会、讲座等学术交流活动，其中至少一次为本学科领域的全国学术会议，且至少一次为学生本人在二级学科</w:t>
      </w:r>
      <w:r w:rsidR="00810577" w:rsidRPr="00883C93">
        <w:rPr>
          <w:rFonts w:eastAsiaTheme="minorEastAsia"/>
          <w:color w:val="000000"/>
          <w:kern w:val="0"/>
          <w:sz w:val="24"/>
        </w:rPr>
        <w:t>(</w:t>
      </w:r>
      <w:r w:rsidR="00810577" w:rsidRPr="00883C93">
        <w:rPr>
          <w:rFonts w:eastAsiaTheme="minorEastAsia" w:hAnsiTheme="minorEastAsia"/>
          <w:color w:val="000000"/>
          <w:kern w:val="0"/>
          <w:sz w:val="24"/>
        </w:rPr>
        <w:t>含</w:t>
      </w:r>
      <w:r w:rsidR="00810577" w:rsidRPr="00883C93">
        <w:rPr>
          <w:rFonts w:eastAsiaTheme="minorEastAsia"/>
          <w:color w:val="000000"/>
          <w:kern w:val="0"/>
          <w:sz w:val="24"/>
        </w:rPr>
        <w:t>)</w:t>
      </w:r>
      <w:r w:rsidR="00810577" w:rsidRPr="00883C93">
        <w:rPr>
          <w:rFonts w:eastAsiaTheme="minorEastAsia" w:hAnsiTheme="minorEastAsia"/>
          <w:color w:val="000000"/>
          <w:kern w:val="0"/>
          <w:sz w:val="24"/>
        </w:rPr>
        <w:t>以上范围内所作的学术报告，定期安排硕士生在实验室或组会上进行文献研读报告或研究进展报告，并对硕士生语言表达、幻灯片的制作、报告的撰写等进行指导。</w:t>
      </w:r>
    </w:p>
    <w:p w:rsidR="005A3AB2" w:rsidRPr="00883C93" w:rsidRDefault="005A3AB2" w:rsidP="00883C93">
      <w:pPr>
        <w:spacing w:line="360" w:lineRule="auto"/>
        <w:rPr>
          <w:rFonts w:eastAsiaTheme="minorEastAsia"/>
          <w:bCs/>
          <w:sz w:val="24"/>
        </w:rPr>
      </w:pPr>
      <w:r w:rsidRPr="00883C93">
        <w:rPr>
          <w:rFonts w:eastAsiaTheme="minorEastAsia" w:hAnsiTheme="minorEastAsia" w:hint="eastAsia"/>
          <w:b/>
          <w:sz w:val="24"/>
        </w:rPr>
        <w:t>八</w:t>
      </w:r>
      <w:r w:rsidRPr="00883C93">
        <w:rPr>
          <w:rFonts w:eastAsiaTheme="minorEastAsia" w:hAnsiTheme="minorEastAsia"/>
          <w:b/>
          <w:sz w:val="24"/>
        </w:rPr>
        <w:t>、考核管理</w:t>
      </w:r>
      <w:r w:rsidRPr="00883C93">
        <w:rPr>
          <w:rFonts w:eastAsiaTheme="minorEastAsia" w:hAnsiTheme="minorEastAsia" w:hint="eastAsia"/>
          <w:b/>
          <w:sz w:val="24"/>
        </w:rPr>
        <w:t>与培养经费</w:t>
      </w:r>
    </w:p>
    <w:p w:rsidR="005A3AB2" w:rsidRPr="00883C93" w:rsidRDefault="005A3AB2" w:rsidP="00883C93">
      <w:pPr>
        <w:pStyle w:val="a5"/>
        <w:widowControl/>
        <w:spacing w:before="0" w:beforeAutospacing="0" w:after="0" w:afterAutospacing="0" w:line="360" w:lineRule="auto"/>
        <w:ind w:firstLineChars="200" w:firstLine="482"/>
        <w:rPr>
          <w:rFonts w:ascii="Times New Roman" w:eastAsiaTheme="minorEastAsia" w:hAnsi="Times New Roman"/>
        </w:rPr>
      </w:pPr>
      <w:r w:rsidRPr="00883C93">
        <w:rPr>
          <w:rFonts w:ascii="Times New Roman" w:eastAsiaTheme="minorEastAsia" w:hAnsiTheme="minorEastAsia" w:hint="eastAsia"/>
          <w:b/>
        </w:rPr>
        <w:lastRenderedPageBreak/>
        <w:t>（</w:t>
      </w:r>
      <w:r w:rsidR="00883C93" w:rsidRPr="00883C93">
        <w:rPr>
          <w:rFonts w:ascii="Times New Roman" w:eastAsiaTheme="minorEastAsia" w:hAnsiTheme="minorEastAsia" w:hint="eastAsia"/>
          <w:b/>
        </w:rPr>
        <w:t>一</w:t>
      </w:r>
      <w:r w:rsidRPr="00883C93">
        <w:rPr>
          <w:rFonts w:ascii="Times New Roman" w:eastAsiaTheme="minorEastAsia" w:hAnsiTheme="minorEastAsia" w:hint="eastAsia"/>
          <w:b/>
        </w:rPr>
        <w:t>）考核管理：</w:t>
      </w:r>
      <w:r w:rsidRPr="00883C93">
        <w:rPr>
          <w:rFonts w:ascii="Times New Roman" w:eastAsiaTheme="minorEastAsia" w:hAnsiTheme="minorEastAsia"/>
        </w:rPr>
        <w:t>第一学期结束后，研究生院和资源与环境学院根据学生的实践教育、课程学习成绩、科研素质、意志品质等综合表现进行考核，</w:t>
      </w:r>
      <w:r w:rsidRPr="00883C93">
        <w:rPr>
          <w:rFonts w:ascii="Times New Roman" w:eastAsiaTheme="minorEastAsia" w:hAnsiTheme="minorEastAsia" w:hint="eastAsia"/>
        </w:rPr>
        <w:t>考核结果作为转入下一阶段学习的主要依据。按照学校相关文件要求进行开题报告和中期考核等。</w:t>
      </w:r>
    </w:p>
    <w:p w:rsidR="005A3AB2" w:rsidRPr="00883C93" w:rsidRDefault="00883C93" w:rsidP="00883C93">
      <w:pPr>
        <w:pStyle w:val="a5"/>
        <w:widowControl/>
        <w:spacing w:before="0" w:beforeAutospacing="0" w:after="0" w:afterAutospacing="0" w:line="360" w:lineRule="auto"/>
        <w:ind w:firstLineChars="200" w:firstLine="482"/>
        <w:rPr>
          <w:rFonts w:ascii="Times New Roman" w:eastAsiaTheme="minorEastAsia" w:hAnsi="Times New Roman"/>
        </w:rPr>
      </w:pPr>
      <w:r w:rsidRPr="00883C93">
        <w:rPr>
          <w:rFonts w:ascii="Times New Roman" w:eastAsiaTheme="minorEastAsia" w:hAnsiTheme="minorEastAsia" w:hint="eastAsia"/>
          <w:b/>
        </w:rPr>
        <w:t>（二）</w:t>
      </w:r>
      <w:r w:rsidR="005A3AB2" w:rsidRPr="00883C93">
        <w:rPr>
          <w:rFonts w:ascii="Times New Roman" w:eastAsiaTheme="minorEastAsia" w:hAnsiTheme="minorEastAsia" w:hint="eastAsia"/>
          <w:b/>
        </w:rPr>
        <w:t>培养</w:t>
      </w:r>
      <w:r w:rsidR="005A3AB2" w:rsidRPr="00883C93">
        <w:rPr>
          <w:rFonts w:ascii="Times New Roman" w:eastAsiaTheme="minorEastAsia" w:hAnsiTheme="minorEastAsia"/>
          <w:b/>
        </w:rPr>
        <w:t>经费</w:t>
      </w:r>
      <w:r w:rsidR="005A3AB2" w:rsidRPr="00883C93">
        <w:rPr>
          <w:rFonts w:ascii="Times New Roman" w:eastAsiaTheme="minorEastAsia" w:hAnsiTheme="minorEastAsia" w:hint="eastAsia"/>
          <w:b/>
        </w:rPr>
        <w:t>：</w:t>
      </w:r>
      <w:r w:rsidR="005A3AB2" w:rsidRPr="00883C93">
        <w:rPr>
          <w:rFonts w:ascii="Times New Roman" w:eastAsiaTheme="minorEastAsia" w:hAnsiTheme="minorEastAsia" w:hint="eastAsia"/>
        </w:rPr>
        <w:t>乡村振兴创新班研究生培养经费按照成本分担原则，建立研究生培养联合基金，成本分担如下：</w:t>
      </w:r>
    </w:p>
    <w:p w:rsidR="005A3AB2" w:rsidRPr="00883C93" w:rsidRDefault="00883C93" w:rsidP="00883C93">
      <w:pPr>
        <w:spacing w:line="360" w:lineRule="auto"/>
        <w:ind w:firstLineChars="200" w:firstLine="482"/>
        <w:rPr>
          <w:rFonts w:eastAsiaTheme="minorEastAsia"/>
          <w:sz w:val="24"/>
        </w:rPr>
      </w:pPr>
      <w:r w:rsidRPr="00883C93">
        <w:rPr>
          <w:rFonts w:ascii="宋体" w:hAnsi="宋体" w:cs="宋体" w:hint="eastAsia"/>
          <w:b/>
          <w:sz w:val="24"/>
        </w:rPr>
        <w:t>1、</w:t>
      </w:r>
      <w:r w:rsidR="005A3AB2" w:rsidRPr="00883C93">
        <w:rPr>
          <w:rFonts w:eastAsiaTheme="minorEastAsia" w:hAnsiTheme="minorEastAsia" w:hint="eastAsia"/>
          <w:b/>
          <w:sz w:val="24"/>
        </w:rPr>
        <w:t>试验站工作经费：</w:t>
      </w:r>
      <w:r w:rsidR="005A3AB2" w:rsidRPr="00883C93">
        <w:rPr>
          <w:rFonts w:eastAsiaTheme="minorEastAsia" w:hAnsiTheme="minorEastAsia"/>
          <w:sz w:val="24"/>
        </w:rPr>
        <w:t>新农村发展研究院各试验站为创新班</w:t>
      </w:r>
      <w:r w:rsidR="005A3AB2" w:rsidRPr="00883C93">
        <w:rPr>
          <w:rFonts w:eastAsiaTheme="minorEastAsia" w:hAnsiTheme="minorEastAsia" w:hint="eastAsia"/>
          <w:sz w:val="24"/>
        </w:rPr>
        <w:t>在站研究生</w:t>
      </w:r>
      <w:r w:rsidR="005A3AB2" w:rsidRPr="00883C93">
        <w:rPr>
          <w:rFonts w:eastAsiaTheme="minorEastAsia" w:hAnsiTheme="minorEastAsia"/>
          <w:sz w:val="24"/>
        </w:rPr>
        <w:t>提供实践教育和实践训练期间所需的食宿和试验研究条件；统筹安排支付创新班</w:t>
      </w:r>
      <w:r w:rsidR="005A3AB2" w:rsidRPr="00883C93">
        <w:rPr>
          <w:rFonts w:eastAsiaTheme="minorEastAsia" w:hAnsiTheme="minorEastAsia" w:hint="eastAsia"/>
          <w:sz w:val="24"/>
        </w:rPr>
        <w:t>研究生</w:t>
      </w:r>
      <w:r w:rsidR="005A3AB2" w:rsidRPr="00883C93">
        <w:rPr>
          <w:rFonts w:eastAsiaTheme="minorEastAsia" w:hAnsiTheme="minorEastAsia"/>
          <w:sz w:val="24"/>
        </w:rPr>
        <w:t>除教育部和我校研究生奖学金、助学金外每月不低于</w:t>
      </w:r>
      <w:r w:rsidR="005A3AB2" w:rsidRPr="00883C93">
        <w:rPr>
          <w:rFonts w:eastAsiaTheme="minorEastAsia"/>
          <w:sz w:val="24"/>
        </w:rPr>
        <w:t>500</w:t>
      </w:r>
      <w:r w:rsidR="005A3AB2" w:rsidRPr="00883C93">
        <w:rPr>
          <w:rFonts w:eastAsiaTheme="minorEastAsia" w:hAnsiTheme="minorEastAsia"/>
          <w:sz w:val="24"/>
        </w:rPr>
        <w:t>元</w:t>
      </w:r>
      <w:r w:rsidR="005A3AB2" w:rsidRPr="00883C93">
        <w:rPr>
          <w:rFonts w:eastAsiaTheme="minorEastAsia" w:hAnsiTheme="minorEastAsia" w:hint="eastAsia"/>
          <w:sz w:val="24"/>
        </w:rPr>
        <w:t>科研</w:t>
      </w:r>
      <w:r w:rsidR="005A3AB2" w:rsidRPr="00883C93">
        <w:rPr>
          <w:rFonts w:eastAsiaTheme="minorEastAsia" w:hAnsiTheme="minorEastAsia"/>
          <w:sz w:val="24"/>
        </w:rPr>
        <w:t>津贴</w:t>
      </w:r>
      <w:r w:rsidR="005A3AB2" w:rsidRPr="00883C93">
        <w:rPr>
          <w:rFonts w:eastAsiaTheme="minorEastAsia" w:hAnsiTheme="minorEastAsia" w:hint="eastAsia"/>
          <w:sz w:val="24"/>
        </w:rPr>
        <w:t>，</w:t>
      </w:r>
      <w:r w:rsidR="005A3AB2" w:rsidRPr="00883C93">
        <w:rPr>
          <w:rFonts w:eastAsiaTheme="minorEastAsia" w:hAnsiTheme="minorEastAsia"/>
          <w:sz w:val="24"/>
        </w:rPr>
        <w:t>经导师和试验站站长考核合格后，按照</w:t>
      </w:r>
      <w:r w:rsidR="005A3AB2" w:rsidRPr="00883C93">
        <w:rPr>
          <w:rFonts w:eastAsiaTheme="minorEastAsia" w:hAnsiTheme="minorEastAsia" w:hint="eastAsia"/>
          <w:sz w:val="24"/>
        </w:rPr>
        <w:t>学期或</w:t>
      </w:r>
      <w:r w:rsidR="005A3AB2" w:rsidRPr="00883C93">
        <w:rPr>
          <w:rFonts w:eastAsiaTheme="minorEastAsia" w:hAnsiTheme="minorEastAsia"/>
          <w:sz w:val="24"/>
        </w:rPr>
        <w:t>年度发放。</w:t>
      </w:r>
    </w:p>
    <w:p w:rsidR="005A3AB2" w:rsidRPr="00883C93" w:rsidRDefault="00883C93" w:rsidP="00883C93">
      <w:pPr>
        <w:spacing w:line="360" w:lineRule="auto"/>
        <w:ind w:firstLineChars="200" w:firstLine="482"/>
        <w:rPr>
          <w:rFonts w:eastAsiaTheme="minorEastAsia" w:hAnsiTheme="minorEastAsia"/>
          <w:sz w:val="24"/>
        </w:rPr>
      </w:pPr>
      <w:r w:rsidRPr="00883C93">
        <w:rPr>
          <w:rFonts w:ascii="宋体" w:hAnsi="宋体" w:cs="宋体" w:hint="eastAsia"/>
          <w:b/>
          <w:sz w:val="24"/>
        </w:rPr>
        <w:t>2、</w:t>
      </w:r>
      <w:r w:rsidR="005A3AB2" w:rsidRPr="00883C93">
        <w:rPr>
          <w:rFonts w:eastAsiaTheme="minorEastAsia" w:hAnsiTheme="minorEastAsia" w:hint="eastAsia"/>
          <w:b/>
          <w:sz w:val="24"/>
        </w:rPr>
        <w:t>研究生创新与研发基金</w:t>
      </w:r>
      <w:r w:rsidR="005A3AB2" w:rsidRPr="00883C93">
        <w:rPr>
          <w:rFonts w:eastAsiaTheme="minorEastAsia" w:hAnsiTheme="minorEastAsia"/>
          <w:b/>
          <w:sz w:val="24"/>
        </w:rPr>
        <w:t>：</w:t>
      </w:r>
      <w:r w:rsidR="005A3AB2" w:rsidRPr="00883C93">
        <w:rPr>
          <w:rFonts w:eastAsiaTheme="minorEastAsia" w:hAnsiTheme="minorEastAsia"/>
          <w:sz w:val="24"/>
        </w:rPr>
        <w:t>农业资源利用领域的</w:t>
      </w:r>
      <w:r w:rsidR="005A3AB2" w:rsidRPr="00883C93">
        <w:rPr>
          <w:rFonts w:eastAsiaTheme="minorEastAsia" w:hAnsiTheme="minorEastAsia" w:hint="eastAsia"/>
          <w:sz w:val="24"/>
        </w:rPr>
        <w:t>产业</w:t>
      </w:r>
      <w:r w:rsidR="005A3AB2" w:rsidRPr="00883C93">
        <w:rPr>
          <w:rFonts w:eastAsiaTheme="minorEastAsia" w:hAnsiTheme="minorEastAsia"/>
          <w:sz w:val="24"/>
        </w:rPr>
        <w:t>企业</w:t>
      </w:r>
      <w:r w:rsidR="005A3AB2" w:rsidRPr="00883C93">
        <w:rPr>
          <w:rFonts w:eastAsiaTheme="minorEastAsia" w:hAnsiTheme="minorEastAsia" w:hint="eastAsia"/>
          <w:sz w:val="24"/>
        </w:rPr>
        <w:t>按照成本分担原则联合成立研究生创新基金和产学研研发基金，</w:t>
      </w:r>
      <w:r w:rsidR="005A3AB2" w:rsidRPr="00883C93">
        <w:rPr>
          <w:rFonts w:eastAsiaTheme="minorEastAsia" w:hAnsiTheme="minorEastAsia"/>
          <w:sz w:val="24"/>
        </w:rPr>
        <w:t>为创新班</w:t>
      </w:r>
      <w:r w:rsidR="005A3AB2" w:rsidRPr="00883C93">
        <w:rPr>
          <w:rFonts w:eastAsiaTheme="minorEastAsia" w:hAnsiTheme="minorEastAsia" w:hint="eastAsia"/>
          <w:sz w:val="24"/>
        </w:rPr>
        <w:t>学生</w:t>
      </w:r>
      <w:r w:rsidR="005A3AB2" w:rsidRPr="00883C93">
        <w:rPr>
          <w:rFonts w:eastAsiaTheme="minorEastAsia" w:hAnsiTheme="minorEastAsia"/>
          <w:sz w:val="24"/>
        </w:rPr>
        <w:t>提供实践教育和实践训练期间所需的食宿、试验研究</w:t>
      </w:r>
      <w:r w:rsidR="005A3AB2" w:rsidRPr="00883C93">
        <w:rPr>
          <w:rFonts w:eastAsiaTheme="minorEastAsia" w:hAnsiTheme="minorEastAsia" w:hint="eastAsia"/>
          <w:sz w:val="24"/>
        </w:rPr>
        <w:t>和</w:t>
      </w:r>
      <w:r w:rsidR="005A3AB2" w:rsidRPr="00883C93">
        <w:rPr>
          <w:rFonts w:eastAsiaTheme="minorEastAsia" w:hAnsiTheme="minorEastAsia"/>
          <w:sz w:val="24"/>
        </w:rPr>
        <w:t>必要的配套经费支持</w:t>
      </w:r>
      <w:r w:rsidR="005A3AB2" w:rsidRPr="00883C93">
        <w:rPr>
          <w:rFonts w:eastAsiaTheme="minorEastAsia" w:hAnsiTheme="minorEastAsia" w:hint="eastAsia"/>
          <w:sz w:val="24"/>
        </w:rPr>
        <w:t>；保障研究生在企业实践期间的劳动报酬和津贴不低于企业同类人员</w:t>
      </w:r>
      <w:r w:rsidR="005A3AB2" w:rsidRPr="00883C93">
        <w:rPr>
          <w:rFonts w:eastAsiaTheme="minorEastAsia" w:hAnsiTheme="minorEastAsia"/>
          <w:sz w:val="24"/>
        </w:rPr>
        <w:t>。</w:t>
      </w:r>
      <w:r w:rsidR="005A3AB2" w:rsidRPr="00883C93">
        <w:rPr>
          <w:rFonts w:eastAsiaTheme="minorEastAsia" w:hAnsiTheme="minorEastAsia" w:hint="eastAsia"/>
          <w:sz w:val="24"/>
        </w:rPr>
        <w:t>具体实施办法根据不同产业企业的实际制定详细方案。</w:t>
      </w:r>
    </w:p>
    <w:p w:rsidR="005A3AB2" w:rsidRPr="00883C93" w:rsidRDefault="00883C93" w:rsidP="00883C93">
      <w:pPr>
        <w:spacing w:line="360" w:lineRule="auto"/>
        <w:ind w:firstLineChars="200" w:firstLine="482"/>
        <w:rPr>
          <w:sz w:val="24"/>
        </w:rPr>
      </w:pPr>
      <w:r w:rsidRPr="00883C93">
        <w:rPr>
          <w:rFonts w:eastAsiaTheme="minorEastAsia" w:hAnsiTheme="minorEastAsia" w:hint="eastAsia"/>
          <w:b/>
          <w:sz w:val="24"/>
        </w:rPr>
        <w:t>3</w:t>
      </w:r>
      <w:r w:rsidRPr="00883C93">
        <w:rPr>
          <w:rFonts w:eastAsiaTheme="minorEastAsia" w:hAnsiTheme="minorEastAsia" w:hint="eastAsia"/>
          <w:b/>
          <w:sz w:val="24"/>
        </w:rPr>
        <w:t>、</w:t>
      </w:r>
      <w:r w:rsidR="005A3AB2" w:rsidRPr="00883C93">
        <w:rPr>
          <w:rFonts w:eastAsiaTheme="minorEastAsia" w:hAnsiTheme="minorEastAsia"/>
          <w:b/>
          <w:sz w:val="24"/>
        </w:rPr>
        <w:t>导</w:t>
      </w:r>
      <w:r w:rsidR="005A3AB2" w:rsidRPr="00883C93">
        <w:rPr>
          <w:rFonts w:hAnsiTheme="minorEastAsia"/>
          <w:b/>
          <w:sz w:val="24"/>
        </w:rPr>
        <w:t>师经费：</w:t>
      </w:r>
      <w:r w:rsidR="005A3AB2" w:rsidRPr="00883C93">
        <w:rPr>
          <w:rFonts w:hAnsiTheme="minorEastAsia"/>
          <w:sz w:val="24"/>
        </w:rPr>
        <w:t>学术导师和实践导师保障创新班</w:t>
      </w:r>
      <w:r w:rsidR="005A3AB2" w:rsidRPr="00883C93">
        <w:rPr>
          <w:rFonts w:hAnsiTheme="minorEastAsia" w:hint="eastAsia"/>
          <w:sz w:val="24"/>
        </w:rPr>
        <w:t>学生</w:t>
      </w:r>
      <w:r w:rsidR="005A3AB2" w:rsidRPr="00883C93">
        <w:rPr>
          <w:rFonts w:hAnsiTheme="minorEastAsia"/>
          <w:sz w:val="24"/>
        </w:rPr>
        <w:t>从事研究生论文研究</w:t>
      </w:r>
      <w:r w:rsidR="005A3AB2" w:rsidRPr="00883C93">
        <w:rPr>
          <w:rFonts w:hAnsiTheme="minorEastAsia" w:hint="eastAsia"/>
          <w:sz w:val="24"/>
        </w:rPr>
        <w:t>和答辩及相关费用。</w:t>
      </w:r>
    </w:p>
    <w:p w:rsidR="005A3AB2" w:rsidRPr="00883C93" w:rsidRDefault="005A3AB2" w:rsidP="00883C93">
      <w:pPr>
        <w:spacing w:line="360" w:lineRule="auto"/>
        <w:ind w:firstLineChars="200" w:firstLine="480"/>
        <w:rPr>
          <w:rFonts w:eastAsiaTheme="minorEastAsia"/>
          <w:color w:val="000000"/>
          <w:kern w:val="0"/>
          <w:sz w:val="24"/>
        </w:rPr>
      </w:pPr>
    </w:p>
    <w:p w:rsidR="00810577" w:rsidRPr="00940EFD" w:rsidRDefault="00810577" w:rsidP="00883C93">
      <w:pPr>
        <w:widowControl/>
        <w:spacing w:line="360" w:lineRule="auto"/>
        <w:ind w:firstLineChars="200" w:firstLine="560"/>
        <w:jc w:val="left"/>
        <w:rPr>
          <w:rFonts w:eastAsiaTheme="minorEastAsia"/>
          <w:color w:val="000000"/>
          <w:kern w:val="0"/>
          <w:sz w:val="28"/>
          <w:szCs w:val="28"/>
        </w:rPr>
      </w:pPr>
      <w:r w:rsidRPr="00940EFD">
        <w:rPr>
          <w:rFonts w:eastAsiaTheme="minorEastAsia"/>
          <w:color w:val="000000"/>
          <w:kern w:val="0"/>
          <w:sz w:val="28"/>
          <w:szCs w:val="28"/>
        </w:rPr>
        <w:br w:type="page"/>
      </w:r>
      <w:bookmarkStart w:id="0" w:name="_GoBack"/>
      <w:bookmarkEnd w:id="0"/>
    </w:p>
    <w:p w:rsidR="00064AA0" w:rsidRPr="00882D3B" w:rsidRDefault="009A75DA" w:rsidP="005C35EF">
      <w:pPr>
        <w:jc w:val="center"/>
        <w:rPr>
          <w:rFonts w:asciiTheme="minorEastAsia" w:eastAsiaTheme="minorEastAsia" w:hAnsiTheme="minorEastAsia"/>
          <w:b/>
          <w:color w:val="000000"/>
          <w:kern w:val="0"/>
          <w:sz w:val="28"/>
          <w:szCs w:val="28"/>
        </w:rPr>
      </w:pPr>
      <w:r w:rsidRPr="00882D3B">
        <w:rPr>
          <w:rFonts w:asciiTheme="minorEastAsia" w:eastAsiaTheme="minorEastAsia" w:hAnsiTheme="minorEastAsia" w:hint="eastAsia"/>
          <w:b/>
          <w:color w:val="000000"/>
          <w:kern w:val="0"/>
          <w:sz w:val="28"/>
          <w:szCs w:val="28"/>
        </w:rPr>
        <w:lastRenderedPageBreak/>
        <w:t>安徽农业大学</w:t>
      </w:r>
      <w:r w:rsidR="00CF5399" w:rsidRPr="00882D3B">
        <w:rPr>
          <w:rFonts w:asciiTheme="minorEastAsia" w:eastAsiaTheme="minorEastAsia" w:hAnsiTheme="minorEastAsia" w:hint="eastAsia"/>
          <w:b/>
          <w:color w:val="000000"/>
          <w:kern w:val="0"/>
          <w:sz w:val="28"/>
          <w:szCs w:val="28"/>
        </w:rPr>
        <w:t>利用资源利用</w:t>
      </w:r>
      <w:r w:rsidRPr="00882D3B">
        <w:rPr>
          <w:rFonts w:asciiTheme="minorEastAsia" w:eastAsiaTheme="minorEastAsia" w:hAnsiTheme="minorEastAsia" w:hint="eastAsia"/>
          <w:b/>
          <w:color w:val="000000"/>
          <w:kern w:val="0"/>
          <w:sz w:val="28"/>
          <w:szCs w:val="28"/>
        </w:rPr>
        <w:t>专业学位研究生</w:t>
      </w:r>
      <w:r w:rsidR="00CF5399" w:rsidRPr="00882D3B">
        <w:rPr>
          <w:rFonts w:asciiTheme="minorEastAsia" w:eastAsiaTheme="minorEastAsia" w:hAnsiTheme="minorEastAsia" w:hint="eastAsia"/>
          <w:b/>
          <w:color w:val="000000"/>
          <w:kern w:val="0"/>
          <w:sz w:val="28"/>
          <w:szCs w:val="28"/>
        </w:rPr>
        <w:t>创新班</w:t>
      </w:r>
    </w:p>
    <w:p w:rsidR="005C35EF" w:rsidRPr="00882D3B" w:rsidRDefault="00064AA0" w:rsidP="005C35EF">
      <w:pPr>
        <w:jc w:val="center"/>
        <w:rPr>
          <w:rFonts w:asciiTheme="minorEastAsia" w:eastAsiaTheme="minorEastAsia" w:hAnsiTheme="minorEastAsia" w:hint="eastAsia"/>
          <w:b/>
          <w:color w:val="000000"/>
          <w:kern w:val="0"/>
          <w:sz w:val="28"/>
          <w:szCs w:val="28"/>
        </w:rPr>
      </w:pPr>
      <w:r w:rsidRPr="00882D3B">
        <w:rPr>
          <w:rFonts w:asciiTheme="minorEastAsia" w:eastAsiaTheme="minorEastAsia" w:hAnsiTheme="minorEastAsia" w:hint="eastAsia"/>
          <w:b/>
          <w:color w:val="000000"/>
          <w:kern w:val="0"/>
          <w:sz w:val="28"/>
          <w:szCs w:val="28"/>
        </w:rPr>
        <w:t>专用人才</w:t>
      </w:r>
      <w:r w:rsidR="009A75DA" w:rsidRPr="00882D3B">
        <w:rPr>
          <w:rFonts w:asciiTheme="minorEastAsia" w:eastAsiaTheme="minorEastAsia" w:hAnsiTheme="minorEastAsia" w:hint="eastAsia"/>
          <w:b/>
          <w:color w:val="000000"/>
          <w:kern w:val="0"/>
          <w:sz w:val="28"/>
          <w:szCs w:val="28"/>
        </w:rPr>
        <w:t>培养方案</w:t>
      </w:r>
      <w:r w:rsidR="00810577" w:rsidRPr="00882D3B">
        <w:rPr>
          <w:rFonts w:asciiTheme="minorEastAsia" w:eastAsiaTheme="minorEastAsia" w:hAnsiTheme="minorEastAsia" w:hint="eastAsia"/>
          <w:b/>
          <w:color w:val="000000"/>
          <w:kern w:val="0"/>
          <w:sz w:val="28"/>
          <w:szCs w:val="28"/>
        </w:rPr>
        <w:t>程设置简表（草稿）</w:t>
      </w:r>
    </w:p>
    <w:tbl>
      <w:tblPr>
        <w:tblpPr w:leftFromText="180" w:rightFromText="180" w:vertAnchor="text" w:horzAnchor="margin" w:tblpY="8"/>
        <w:tblOverlap w:val="never"/>
        <w:tblW w:w="88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01"/>
        <w:gridCol w:w="3402"/>
        <w:gridCol w:w="708"/>
        <w:gridCol w:w="709"/>
        <w:gridCol w:w="709"/>
        <w:gridCol w:w="709"/>
        <w:gridCol w:w="792"/>
        <w:gridCol w:w="767"/>
      </w:tblGrid>
      <w:tr w:rsidR="00CF5399" w:rsidRPr="00B14C48" w:rsidTr="005C35EF">
        <w:trPr>
          <w:trHeight w:val="397"/>
        </w:trPr>
        <w:tc>
          <w:tcPr>
            <w:tcW w:w="1101" w:type="dxa"/>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课程类别</w:t>
            </w:r>
          </w:p>
        </w:tc>
        <w:tc>
          <w:tcPr>
            <w:tcW w:w="3402" w:type="dxa"/>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课程中文名称</w:t>
            </w:r>
          </w:p>
        </w:tc>
        <w:tc>
          <w:tcPr>
            <w:tcW w:w="708" w:type="dxa"/>
            <w:vAlign w:val="center"/>
          </w:tcPr>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是否</w:t>
            </w:r>
          </w:p>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必修</w:t>
            </w:r>
          </w:p>
        </w:tc>
        <w:tc>
          <w:tcPr>
            <w:tcW w:w="709" w:type="dxa"/>
            <w:vAlign w:val="center"/>
          </w:tcPr>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是否</w:t>
            </w:r>
          </w:p>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学位</w:t>
            </w:r>
          </w:p>
        </w:tc>
        <w:tc>
          <w:tcPr>
            <w:tcW w:w="709" w:type="dxa"/>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学分</w:t>
            </w:r>
          </w:p>
        </w:tc>
        <w:tc>
          <w:tcPr>
            <w:tcW w:w="709" w:type="dxa"/>
            <w:vAlign w:val="center"/>
          </w:tcPr>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课时</w:t>
            </w:r>
          </w:p>
        </w:tc>
        <w:tc>
          <w:tcPr>
            <w:tcW w:w="792" w:type="dxa"/>
            <w:vAlign w:val="center"/>
          </w:tcPr>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考核</w:t>
            </w:r>
          </w:p>
          <w:p w:rsidR="00CF5399" w:rsidRPr="00882D3B" w:rsidRDefault="00CF5399" w:rsidP="00882D3B">
            <w:pPr>
              <w:widowControl/>
              <w:autoSpaceDE w:val="0"/>
              <w:autoSpaceDN w:val="0"/>
              <w:adjustRightInd w:val="0"/>
              <w:jc w:val="left"/>
              <w:rPr>
                <w:b/>
                <w:kern w:val="0"/>
                <w:sz w:val="20"/>
              </w:rPr>
            </w:pPr>
            <w:r w:rsidRPr="00882D3B">
              <w:rPr>
                <w:rFonts w:hAnsi="宋体"/>
                <w:b/>
                <w:color w:val="1A1A1A"/>
                <w:kern w:val="0"/>
                <w:sz w:val="20"/>
                <w:szCs w:val="20"/>
              </w:rPr>
              <w:t>方式</w:t>
            </w:r>
          </w:p>
        </w:tc>
        <w:tc>
          <w:tcPr>
            <w:tcW w:w="767" w:type="dxa"/>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开课</w:t>
            </w:r>
          </w:p>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学期</w:t>
            </w:r>
          </w:p>
        </w:tc>
      </w:tr>
      <w:tr w:rsidR="00CF5399" w:rsidRPr="00B14C48" w:rsidTr="005C35EF">
        <w:trPr>
          <w:trHeight w:val="397"/>
        </w:trPr>
        <w:tc>
          <w:tcPr>
            <w:tcW w:w="1101" w:type="dxa"/>
            <w:vMerge w:val="restart"/>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公共学位课</w:t>
            </w:r>
            <w:r w:rsidRPr="00882D3B">
              <w:rPr>
                <w:rFonts w:hAnsi="宋体"/>
                <w:b/>
                <w:color w:val="1A1A1A"/>
                <w:kern w:val="0"/>
                <w:sz w:val="20"/>
                <w:szCs w:val="20"/>
              </w:rPr>
              <w:t>(</w:t>
            </w:r>
            <w:r w:rsidRPr="00882D3B">
              <w:rPr>
                <w:b/>
                <w:color w:val="1A1A1A"/>
                <w:kern w:val="0"/>
                <w:sz w:val="20"/>
                <w:szCs w:val="20"/>
              </w:rPr>
              <w:t>8</w:t>
            </w:r>
            <w:r w:rsidRPr="00882D3B">
              <w:rPr>
                <w:rFonts w:hAnsi="宋体"/>
                <w:b/>
                <w:color w:val="1A1A1A"/>
                <w:kern w:val="0"/>
                <w:sz w:val="20"/>
                <w:szCs w:val="20"/>
              </w:rPr>
              <w:t>学分</w:t>
            </w:r>
            <w:r w:rsidRPr="00882D3B">
              <w:rPr>
                <w:rFonts w:hAnsi="宋体"/>
                <w:b/>
                <w:color w:val="1A1A1A"/>
                <w:kern w:val="0"/>
                <w:sz w:val="20"/>
                <w:szCs w:val="20"/>
              </w:rPr>
              <w:t>)</w:t>
            </w: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政治理论课</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3.0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30.0 </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公共英语课</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3.0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30.0</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现代农业创新与乡村振兴战略</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20.0 </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val="restart"/>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专业学位课</w:t>
            </w:r>
          </w:p>
          <w:p w:rsidR="00CF5399" w:rsidRPr="00882D3B" w:rsidRDefault="00CF5399" w:rsidP="00882D3B">
            <w:pPr>
              <w:widowControl/>
              <w:autoSpaceDE w:val="0"/>
              <w:autoSpaceDN w:val="0"/>
              <w:adjustRightInd w:val="0"/>
              <w:jc w:val="left"/>
              <w:rPr>
                <w:b/>
                <w:color w:val="1A1A1A"/>
                <w:kern w:val="0"/>
                <w:sz w:val="20"/>
                <w:szCs w:val="20"/>
              </w:rPr>
            </w:pPr>
            <w:r w:rsidRPr="00882D3B">
              <w:rPr>
                <w:rFonts w:hAnsi="宋体"/>
                <w:b/>
                <w:color w:val="1A1A1A"/>
                <w:kern w:val="0"/>
                <w:sz w:val="20"/>
                <w:szCs w:val="20"/>
              </w:rPr>
              <w:t>(</w:t>
            </w:r>
            <w:r w:rsidRPr="00882D3B">
              <w:rPr>
                <w:b/>
                <w:color w:val="1A1A1A"/>
                <w:kern w:val="0"/>
                <w:sz w:val="20"/>
                <w:szCs w:val="20"/>
              </w:rPr>
              <w:t>12</w:t>
            </w:r>
            <w:r w:rsidRPr="00882D3B">
              <w:rPr>
                <w:rFonts w:hAnsi="宋体"/>
                <w:b/>
                <w:color w:val="1A1A1A"/>
                <w:kern w:val="0"/>
                <w:sz w:val="20"/>
                <w:szCs w:val="20"/>
              </w:rPr>
              <w:t>学分</w:t>
            </w:r>
            <w:r w:rsidRPr="00882D3B">
              <w:rPr>
                <w:rFonts w:hAnsi="宋体"/>
                <w:b/>
                <w:color w:val="1A1A1A"/>
                <w:kern w:val="0"/>
                <w:sz w:val="20"/>
                <w:szCs w:val="20"/>
              </w:rPr>
              <w:t>)</w:t>
            </w: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高级试验设计与生物统计</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农业资源及有害生物调查与评价</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农化产品高效利用与管理</w:t>
            </w:r>
            <w:r>
              <w:rPr>
                <w:rFonts w:hAnsi="宋体"/>
                <w:kern w:val="0"/>
                <w:sz w:val="20"/>
              </w:rPr>
              <w:t>(</w:t>
            </w:r>
            <w:r w:rsidRPr="00B14C48">
              <w:rPr>
                <w:rFonts w:hAnsi="宋体"/>
                <w:kern w:val="0"/>
                <w:sz w:val="20"/>
              </w:rPr>
              <w:t>案例</w:t>
            </w:r>
            <w:r>
              <w:rPr>
                <w:rFonts w:hAnsi="宋体"/>
                <w:kern w:val="0"/>
                <w:sz w:val="20"/>
              </w:rPr>
              <w:t>)</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农产品安全生产技术与应用</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资源利用与植物保护技术进展</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农业面源污染与生态治理</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val="restart"/>
            <w:tcMar>
              <w:top w:w="144" w:type="nil"/>
              <w:right w:w="144" w:type="nil"/>
            </w:tcMar>
            <w:vAlign w:val="center"/>
          </w:tcPr>
          <w:p w:rsidR="005C35EF" w:rsidRDefault="005C35EF" w:rsidP="00882D3B">
            <w:pPr>
              <w:autoSpaceDE w:val="0"/>
              <w:autoSpaceDN w:val="0"/>
              <w:adjustRightInd w:val="0"/>
              <w:jc w:val="left"/>
              <w:rPr>
                <w:rFonts w:hAnsi="宋体"/>
                <w:b/>
                <w:color w:val="1A1A1A"/>
                <w:kern w:val="0"/>
                <w:sz w:val="20"/>
                <w:szCs w:val="20"/>
              </w:rPr>
            </w:pPr>
          </w:p>
          <w:p w:rsidR="00CF5399" w:rsidRPr="00882D3B" w:rsidRDefault="00CF5399" w:rsidP="00882D3B">
            <w:pPr>
              <w:autoSpaceDE w:val="0"/>
              <w:autoSpaceDN w:val="0"/>
              <w:adjustRightInd w:val="0"/>
              <w:jc w:val="left"/>
              <w:rPr>
                <w:b/>
                <w:color w:val="1A1A1A"/>
                <w:kern w:val="0"/>
                <w:sz w:val="20"/>
                <w:szCs w:val="20"/>
              </w:rPr>
            </w:pPr>
            <w:r w:rsidRPr="00882D3B">
              <w:rPr>
                <w:rFonts w:hAnsi="宋体"/>
                <w:b/>
                <w:color w:val="1A1A1A"/>
                <w:kern w:val="0"/>
                <w:sz w:val="20"/>
                <w:szCs w:val="20"/>
              </w:rPr>
              <w:t>专业及跨学科选修课</w:t>
            </w:r>
          </w:p>
          <w:p w:rsidR="00CF5399" w:rsidRPr="00882D3B" w:rsidRDefault="00CF5399" w:rsidP="00882D3B">
            <w:pPr>
              <w:autoSpaceDE w:val="0"/>
              <w:autoSpaceDN w:val="0"/>
              <w:adjustRightInd w:val="0"/>
              <w:jc w:val="left"/>
              <w:rPr>
                <w:b/>
                <w:color w:val="1A1A1A"/>
                <w:kern w:val="0"/>
                <w:sz w:val="20"/>
                <w:szCs w:val="20"/>
              </w:rPr>
            </w:pPr>
            <w:r w:rsidRPr="00882D3B">
              <w:rPr>
                <w:rFonts w:hAnsi="宋体"/>
                <w:b/>
                <w:color w:val="1A1A1A"/>
                <w:kern w:val="0"/>
                <w:sz w:val="20"/>
                <w:szCs w:val="20"/>
              </w:rPr>
              <w:t>(</w:t>
            </w:r>
            <w:r w:rsidRPr="00882D3B">
              <w:rPr>
                <w:b/>
                <w:color w:val="1A1A1A"/>
                <w:kern w:val="0"/>
                <w:sz w:val="20"/>
                <w:szCs w:val="20"/>
              </w:rPr>
              <w:t>8</w:t>
            </w:r>
            <w:r w:rsidRPr="00882D3B">
              <w:rPr>
                <w:rFonts w:hAnsi="宋体"/>
                <w:b/>
                <w:color w:val="1A1A1A"/>
                <w:kern w:val="0"/>
                <w:sz w:val="20"/>
                <w:szCs w:val="20"/>
              </w:rPr>
              <w:t>学分</w:t>
            </w:r>
            <w:r w:rsidRPr="00882D3B">
              <w:rPr>
                <w:rFonts w:hAnsi="宋体"/>
                <w:b/>
                <w:color w:val="1A1A1A"/>
                <w:kern w:val="0"/>
                <w:sz w:val="20"/>
                <w:szCs w:val="20"/>
              </w:rPr>
              <w:t>)</w:t>
            </w: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新型肥料研制与应用</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20.0 </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肥料资源与养分资源管理</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20.0 </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植物营养诊断技术</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1.0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10.0 </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农资市场营销</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1.0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10.0 </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植物营养与肥料学</w:t>
            </w:r>
            <w:r w:rsidRPr="00B14C48">
              <w:rPr>
                <w:kern w:val="0"/>
                <w:sz w:val="20"/>
              </w:rPr>
              <w:t>Seminar</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1.0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10.0 </w:t>
            </w:r>
          </w:p>
        </w:tc>
        <w:tc>
          <w:tcPr>
            <w:tcW w:w="792" w:type="dxa"/>
            <w:vAlign w:val="center"/>
          </w:tcPr>
          <w:p w:rsidR="00CF5399" w:rsidRPr="00B14C48" w:rsidRDefault="00CF5399" w:rsidP="00882D3B">
            <w:pPr>
              <w:widowControl/>
              <w:autoSpaceDE w:val="0"/>
              <w:autoSpaceDN w:val="0"/>
              <w:adjustRightInd w:val="0"/>
              <w:jc w:val="left"/>
              <w:rPr>
                <w:kern w:val="0"/>
                <w:sz w:val="20"/>
              </w:rPr>
            </w:pPr>
            <w:r>
              <w:rPr>
                <w:rFonts w:hAnsi="宋体" w:hint="eastAsia"/>
                <w:kern w:val="0"/>
                <w:sz w:val="20"/>
              </w:rPr>
              <w:t>考核</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科技论文写作与学术道德</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0B5601"/>
                <w:kern w:val="0"/>
                <w:sz w:val="20"/>
              </w:rPr>
              <w:t>是</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1.0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10.0</w:t>
            </w:r>
          </w:p>
        </w:tc>
        <w:tc>
          <w:tcPr>
            <w:tcW w:w="792" w:type="dxa"/>
            <w:vAlign w:val="center"/>
          </w:tcPr>
          <w:p w:rsidR="00CF5399" w:rsidRPr="00B14C48" w:rsidRDefault="00CF5399" w:rsidP="00882D3B">
            <w:pPr>
              <w:widowControl/>
              <w:autoSpaceDE w:val="0"/>
              <w:autoSpaceDN w:val="0"/>
              <w:adjustRightInd w:val="0"/>
              <w:jc w:val="left"/>
              <w:rPr>
                <w:kern w:val="0"/>
                <w:sz w:val="20"/>
              </w:rPr>
            </w:pPr>
            <w:r>
              <w:rPr>
                <w:rFonts w:hAnsi="宋体" w:hint="eastAsia"/>
                <w:kern w:val="0"/>
                <w:sz w:val="20"/>
              </w:rPr>
              <w:t>考核</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Pr>
                <w:rFonts w:hint="eastAsia"/>
                <w:kern w:val="0"/>
                <w:sz w:val="20"/>
              </w:rPr>
              <w:t>高级植物营养学</w:t>
            </w:r>
            <w:r>
              <w:rPr>
                <w:rFonts w:hint="eastAsia"/>
                <w:kern w:val="0"/>
                <w:sz w:val="20"/>
              </w:rPr>
              <w:t>(</w:t>
            </w:r>
            <w:r>
              <w:rPr>
                <w:rFonts w:hint="eastAsia"/>
                <w:kern w:val="0"/>
                <w:sz w:val="20"/>
              </w:rPr>
              <w:t>跨专业</w:t>
            </w:r>
            <w:r w:rsidRPr="00B14C48">
              <w:rPr>
                <w:rFonts w:hAnsi="宋体"/>
                <w:color w:val="1A1A1A"/>
                <w:kern w:val="0"/>
                <w:sz w:val="20"/>
                <w:szCs w:val="20"/>
              </w:rPr>
              <w:t>选修</w:t>
            </w:r>
            <w:r>
              <w:rPr>
                <w:rFonts w:hint="eastAsia"/>
                <w:kern w:val="0"/>
                <w:sz w:val="20"/>
              </w:rPr>
              <w:t>)</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BE0004"/>
                <w:kern w:val="0"/>
                <w:sz w:val="20"/>
              </w:rPr>
              <w:t>否</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BE0004"/>
                <w:kern w:val="0"/>
                <w:sz w:val="20"/>
              </w:rPr>
              <w:t>否</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20.0 </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Pr>
                <w:rFonts w:hint="eastAsia"/>
                <w:kern w:val="0"/>
                <w:sz w:val="20"/>
              </w:rPr>
              <w:t>高级土壤学</w:t>
            </w:r>
            <w:r>
              <w:rPr>
                <w:rFonts w:hint="eastAsia"/>
                <w:kern w:val="0"/>
                <w:sz w:val="20"/>
              </w:rPr>
              <w:t>(</w:t>
            </w:r>
            <w:r>
              <w:rPr>
                <w:rFonts w:hint="eastAsia"/>
                <w:kern w:val="0"/>
                <w:sz w:val="20"/>
              </w:rPr>
              <w:t>跨专业</w:t>
            </w:r>
            <w:r w:rsidRPr="00B14C48">
              <w:rPr>
                <w:rFonts w:hAnsi="宋体"/>
                <w:color w:val="1A1A1A"/>
                <w:kern w:val="0"/>
                <w:sz w:val="20"/>
                <w:szCs w:val="20"/>
              </w:rPr>
              <w:t>选修</w:t>
            </w:r>
            <w:r>
              <w:rPr>
                <w:rFonts w:hint="eastAsia"/>
                <w:kern w:val="0"/>
                <w:sz w:val="20"/>
              </w:rPr>
              <w:t>)</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BE0004"/>
                <w:kern w:val="0"/>
                <w:sz w:val="20"/>
              </w:rPr>
              <w:t>否</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BE0004"/>
                <w:kern w:val="0"/>
                <w:sz w:val="20"/>
              </w:rPr>
              <w:t>否</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20.0 </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高级植物生理生态学</w:t>
            </w:r>
            <w:r>
              <w:rPr>
                <w:rFonts w:hint="eastAsia"/>
                <w:kern w:val="0"/>
                <w:sz w:val="20"/>
              </w:rPr>
              <w:t>(</w:t>
            </w:r>
            <w:r>
              <w:rPr>
                <w:rFonts w:hint="eastAsia"/>
                <w:kern w:val="0"/>
                <w:sz w:val="20"/>
              </w:rPr>
              <w:t>跨专业</w:t>
            </w:r>
            <w:r w:rsidRPr="00B14C48">
              <w:rPr>
                <w:rFonts w:hAnsi="宋体"/>
                <w:color w:val="1A1A1A"/>
                <w:kern w:val="0"/>
                <w:sz w:val="20"/>
                <w:szCs w:val="20"/>
              </w:rPr>
              <w:t>选修</w:t>
            </w:r>
            <w:r>
              <w:rPr>
                <w:rFonts w:hint="eastAsia"/>
                <w:kern w:val="0"/>
                <w:sz w:val="20"/>
              </w:rPr>
              <w:t>)</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BE0004"/>
                <w:kern w:val="0"/>
                <w:sz w:val="20"/>
              </w:rPr>
              <w:t>否</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BE0004"/>
                <w:kern w:val="0"/>
                <w:sz w:val="20"/>
              </w:rPr>
              <w:t>否</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20.0 </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CF5399" w:rsidRPr="00B14C48" w:rsidTr="005C35EF">
        <w:trPr>
          <w:trHeight w:val="397"/>
        </w:trPr>
        <w:tc>
          <w:tcPr>
            <w:tcW w:w="1101" w:type="dxa"/>
            <w:vMerge/>
            <w:tcMar>
              <w:top w:w="144" w:type="nil"/>
              <w:right w:w="144" w:type="nil"/>
            </w:tcMar>
            <w:vAlign w:val="center"/>
          </w:tcPr>
          <w:p w:rsidR="00CF5399" w:rsidRPr="00882D3B" w:rsidRDefault="00CF5399" w:rsidP="00882D3B">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农业资源</w:t>
            </w:r>
            <w:r>
              <w:rPr>
                <w:rFonts w:hAnsi="宋体" w:hint="eastAsia"/>
                <w:kern w:val="0"/>
                <w:sz w:val="20"/>
              </w:rPr>
              <w:t>与环境</w:t>
            </w:r>
            <w:r w:rsidRPr="00B14C48">
              <w:rPr>
                <w:rFonts w:hAnsi="宋体"/>
                <w:kern w:val="0"/>
                <w:sz w:val="20"/>
              </w:rPr>
              <w:t>概论</w:t>
            </w:r>
            <w:r>
              <w:rPr>
                <w:rFonts w:hint="eastAsia"/>
                <w:kern w:val="0"/>
                <w:sz w:val="20"/>
              </w:rPr>
              <w:t>(</w:t>
            </w:r>
            <w:r>
              <w:rPr>
                <w:rFonts w:hint="eastAsia"/>
                <w:kern w:val="0"/>
                <w:sz w:val="20"/>
              </w:rPr>
              <w:t>跨专业</w:t>
            </w:r>
            <w:r w:rsidRPr="00B14C48">
              <w:rPr>
                <w:rFonts w:hAnsi="宋体"/>
                <w:color w:val="1A1A1A"/>
                <w:kern w:val="0"/>
                <w:sz w:val="20"/>
                <w:szCs w:val="20"/>
              </w:rPr>
              <w:t>选修</w:t>
            </w:r>
            <w:r>
              <w:rPr>
                <w:rFonts w:hint="eastAsia"/>
                <w:kern w:val="0"/>
                <w:sz w:val="20"/>
              </w:rPr>
              <w:t>)</w:t>
            </w:r>
          </w:p>
        </w:tc>
        <w:tc>
          <w:tcPr>
            <w:tcW w:w="708"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BE0004"/>
                <w:kern w:val="0"/>
                <w:sz w:val="20"/>
              </w:rPr>
              <w:t>否</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color w:val="BE0004"/>
                <w:kern w:val="0"/>
                <w:sz w:val="20"/>
              </w:rPr>
              <w:t>否</w:t>
            </w:r>
          </w:p>
        </w:tc>
        <w:tc>
          <w:tcPr>
            <w:tcW w:w="709"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w:t>
            </w:r>
          </w:p>
        </w:tc>
        <w:tc>
          <w:tcPr>
            <w:tcW w:w="709" w:type="dxa"/>
            <w:vAlign w:val="center"/>
          </w:tcPr>
          <w:p w:rsidR="00CF5399" w:rsidRPr="00B14C48" w:rsidRDefault="00CF5399" w:rsidP="00882D3B">
            <w:pPr>
              <w:widowControl/>
              <w:autoSpaceDE w:val="0"/>
              <w:autoSpaceDN w:val="0"/>
              <w:adjustRightInd w:val="0"/>
              <w:jc w:val="left"/>
              <w:rPr>
                <w:kern w:val="0"/>
                <w:sz w:val="20"/>
              </w:rPr>
            </w:pPr>
            <w:r w:rsidRPr="00B14C48">
              <w:rPr>
                <w:kern w:val="0"/>
                <w:sz w:val="20"/>
              </w:rPr>
              <w:t>20.0 </w:t>
            </w:r>
          </w:p>
        </w:tc>
        <w:tc>
          <w:tcPr>
            <w:tcW w:w="792" w:type="dxa"/>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CF5399" w:rsidRPr="00B14C48" w:rsidRDefault="00CF5399" w:rsidP="00882D3B">
            <w:pPr>
              <w:widowControl/>
              <w:autoSpaceDE w:val="0"/>
              <w:autoSpaceDN w:val="0"/>
              <w:adjustRightInd w:val="0"/>
              <w:jc w:val="left"/>
              <w:rPr>
                <w:kern w:val="0"/>
                <w:sz w:val="20"/>
              </w:rPr>
            </w:pPr>
            <w:r w:rsidRPr="00B14C48">
              <w:rPr>
                <w:rFonts w:hAnsi="宋体"/>
                <w:kern w:val="0"/>
                <w:sz w:val="20"/>
              </w:rPr>
              <w:t>秋</w:t>
            </w:r>
          </w:p>
        </w:tc>
      </w:tr>
      <w:tr w:rsidR="005C35EF" w:rsidRPr="00B14C48" w:rsidTr="005C35EF">
        <w:trPr>
          <w:trHeight w:val="397"/>
        </w:trPr>
        <w:tc>
          <w:tcPr>
            <w:tcW w:w="1101" w:type="dxa"/>
            <w:vMerge/>
            <w:tcMar>
              <w:top w:w="144" w:type="nil"/>
              <w:right w:w="144" w:type="nil"/>
            </w:tcMar>
            <w:vAlign w:val="center"/>
          </w:tcPr>
          <w:p w:rsidR="005C35EF" w:rsidRPr="00882D3B" w:rsidRDefault="005C35EF" w:rsidP="005C35EF">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5C35EF" w:rsidRPr="00B14C48" w:rsidRDefault="005C35EF" w:rsidP="005C35EF">
            <w:pPr>
              <w:widowControl/>
              <w:autoSpaceDE w:val="0"/>
              <w:autoSpaceDN w:val="0"/>
              <w:adjustRightInd w:val="0"/>
              <w:jc w:val="left"/>
              <w:rPr>
                <w:color w:val="1A1A1A"/>
                <w:kern w:val="0"/>
                <w:sz w:val="20"/>
                <w:szCs w:val="20"/>
              </w:rPr>
            </w:pPr>
            <w:r>
              <w:rPr>
                <w:rFonts w:hAnsi="宋体" w:hint="eastAsia"/>
                <w:color w:val="1A1A1A"/>
                <w:kern w:val="0"/>
                <w:sz w:val="20"/>
                <w:szCs w:val="20"/>
              </w:rPr>
              <w:t>农业资源信息技术</w:t>
            </w:r>
            <w:r w:rsidRPr="00B14C48">
              <w:rPr>
                <w:rFonts w:hAnsi="宋体"/>
                <w:color w:val="1A1A1A"/>
                <w:kern w:val="0"/>
                <w:sz w:val="20"/>
                <w:szCs w:val="20"/>
              </w:rPr>
              <w:t>进展</w:t>
            </w:r>
            <w:r>
              <w:rPr>
                <w:rFonts w:hint="eastAsia"/>
                <w:kern w:val="0"/>
                <w:sz w:val="20"/>
              </w:rPr>
              <w:t>(</w:t>
            </w:r>
            <w:r>
              <w:rPr>
                <w:rFonts w:hint="eastAsia"/>
                <w:kern w:val="0"/>
                <w:sz w:val="20"/>
              </w:rPr>
              <w:t>跨专业</w:t>
            </w:r>
            <w:r w:rsidRPr="00B14C48">
              <w:rPr>
                <w:rFonts w:hAnsi="宋体"/>
                <w:color w:val="1A1A1A"/>
                <w:kern w:val="0"/>
                <w:sz w:val="20"/>
                <w:szCs w:val="20"/>
              </w:rPr>
              <w:t>选修</w:t>
            </w:r>
            <w:r>
              <w:rPr>
                <w:rFonts w:hint="eastAsia"/>
                <w:kern w:val="0"/>
                <w:sz w:val="20"/>
              </w:rPr>
              <w:t>)</w:t>
            </w:r>
          </w:p>
        </w:tc>
        <w:tc>
          <w:tcPr>
            <w:tcW w:w="708" w:type="dxa"/>
            <w:vAlign w:val="center"/>
          </w:tcPr>
          <w:p w:rsidR="005C35EF" w:rsidRPr="00B14C48" w:rsidRDefault="005C35EF" w:rsidP="005C35EF">
            <w:pPr>
              <w:widowControl/>
              <w:autoSpaceDE w:val="0"/>
              <w:autoSpaceDN w:val="0"/>
              <w:adjustRightInd w:val="0"/>
              <w:jc w:val="left"/>
              <w:rPr>
                <w:kern w:val="0"/>
                <w:sz w:val="20"/>
              </w:rPr>
            </w:pPr>
            <w:r w:rsidRPr="00B14C48">
              <w:rPr>
                <w:rFonts w:hAnsi="宋体"/>
                <w:color w:val="BE0004"/>
                <w:kern w:val="0"/>
                <w:sz w:val="20"/>
              </w:rPr>
              <w:t>否</w:t>
            </w:r>
          </w:p>
        </w:tc>
        <w:tc>
          <w:tcPr>
            <w:tcW w:w="709" w:type="dxa"/>
            <w:vAlign w:val="center"/>
          </w:tcPr>
          <w:p w:rsidR="005C35EF" w:rsidRPr="00B14C48" w:rsidRDefault="005C35EF" w:rsidP="005C35EF">
            <w:pPr>
              <w:widowControl/>
              <w:autoSpaceDE w:val="0"/>
              <w:autoSpaceDN w:val="0"/>
              <w:adjustRightInd w:val="0"/>
              <w:jc w:val="left"/>
              <w:rPr>
                <w:kern w:val="0"/>
                <w:sz w:val="20"/>
              </w:rPr>
            </w:pPr>
            <w:r w:rsidRPr="00B14C48">
              <w:rPr>
                <w:rFonts w:hAnsi="宋体"/>
                <w:color w:val="BE0004"/>
                <w:kern w:val="0"/>
                <w:sz w:val="20"/>
              </w:rPr>
              <w:t>否</w:t>
            </w:r>
          </w:p>
        </w:tc>
        <w:tc>
          <w:tcPr>
            <w:tcW w:w="709"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kern w:val="0"/>
                <w:sz w:val="20"/>
              </w:rPr>
              <w:t>2.0</w:t>
            </w:r>
          </w:p>
        </w:tc>
        <w:tc>
          <w:tcPr>
            <w:tcW w:w="709" w:type="dxa"/>
            <w:vAlign w:val="center"/>
          </w:tcPr>
          <w:p w:rsidR="005C35EF" w:rsidRPr="00B14C48" w:rsidRDefault="005C35EF" w:rsidP="005C35EF">
            <w:pPr>
              <w:widowControl/>
              <w:autoSpaceDE w:val="0"/>
              <w:autoSpaceDN w:val="0"/>
              <w:adjustRightInd w:val="0"/>
              <w:jc w:val="left"/>
              <w:rPr>
                <w:kern w:val="0"/>
                <w:sz w:val="20"/>
              </w:rPr>
            </w:pPr>
            <w:r w:rsidRPr="00B14C48">
              <w:rPr>
                <w:kern w:val="0"/>
                <w:sz w:val="20"/>
              </w:rPr>
              <w:t>20.0 </w:t>
            </w:r>
          </w:p>
        </w:tc>
        <w:tc>
          <w:tcPr>
            <w:tcW w:w="792" w:type="dxa"/>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秋</w:t>
            </w:r>
          </w:p>
        </w:tc>
      </w:tr>
      <w:tr w:rsidR="005C35EF" w:rsidRPr="00B14C48" w:rsidTr="00E11234">
        <w:trPr>
          <w:trHeight w:val="397"/>
        </w:trPr>
        <w:tc>
          <w:tcPr>
            <w:tcW w:w="1101" w:type="dxa"/>
            <w:vMerge/>
            <w:tcMar>
              <w:top w:w="144" w:type="nil"/>
              <w:right w:w="144" w:type="nil"/>
            </w:tcMar>
            <w:vAlign w:val="center"/>
          </w:tcPr>
          <w:p w:rsidR="005C35EF" w:rsidRPr="00882D3B" w:rsidRDefault="005C35EF" w:rsidP="005C35EF">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5C35EF" w:rsidRPr="005C35EF" w:rsidRDefault="005C35EF" w:rsidP="005C35EF">
            <w:pPr>
              <w:widowControl/>
              <w:autoSpaceDE w:val="0"/>
              <w:autoSpaceDN w:val="0"/>
              <w:adjustRightInd w:val="0"/>
              <w:jc w:val="left"/>
              <w:rPr>
                <w:rFonts w:hAnsi="宋体"/>
                <w:kern w:val="0"/>
                <w:sz w:val="20"/>
                <w:szCs w:val="20"/>
              </w:rPr>
            </w:pPr>
            <w:r w:rsidRPr="005C35EF">
              <w:rPr>
                <w:rFonts w:hint="eastAsia"/>
                <w:sz w:val="20"/>
                <w:szCs w:val="20"/>
              </w:rPr>
              <w:t>绿色农药研究及应用技术</w:t>
            </w:r>
          </w:p>
        </w:tc>
        <w:tc>
          <w:tcPr>
            <w:tcW w:w="708" w:type="dxa"/>
          </w:tcPr>
          <w:p w:rsidR="005C35EF" w:rsidRPr="005C35EF" w:rsidRDefault="005C35EF" w:rsidP="005C35EF">
            <w:pPr>
              <w:rPr>
                <w:rFonts w:hint="eastAsia"/>
                <w:sz w:val="20"/>
              </w:rPr>
            </w:pPr>
            <w:r w:rsidRPr="005C35EF">
              <w:rPr>
                <w:rFonts w:hint="eastAsia"/>
                <w:sz w:val="20"/>
              </w:rPr>
              <w:t>是</w:t>
            </w:r>
          </w:p>
        </w:tc>
        <w:tc>
          <w:tcPr>
            <w:tcW w:w="709" w:type="dxa"/>
          </w:tcPr>
          <w:p w:rsidR="005C35EF" w:rsidRPr="005C35EF" w:rsidRDefault="005C35EF" w:rsidP="005C35EF">
            <w:pPr>
              <w:rPr>
                <w:rFonts w:hint="eastAsia"/>
                <w:sz w:val="20"/>
              </w:rPr>
            </w:pPr>
            <w:r w:rsidRPr="005C35EF">
              <w:rPr>
                <w:rFonts w:hint="eastAsia"/>
                <w:sz w:val="20"/>
              </w:rPr>
              <w:t>是</w:t>
            </w:r>
          </w:p>
        </w:tc>
        <w:tc>
          <w:tcPr>
            <w:tcW w:w="709"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kern w:val="0"/>
                <w:sz w:val="20"/>
              </w:rPr>
              <w:t>2.0</w:t>
            </w:r>
          </w:p>
        </w:tc>
        <w:tc>
          <w:tcPr>
            <w:tcW w:w="709" w:type="dxa"/>
            <w:vAlign w:val="center"/>
          </w:tcPr>
          <w:p w:rsidR="005C35EF" w:rsidRPr="00B14C48" w:rsidRDefault="005C35EF" w:rsidP="005C35EF">
            <w:pPr>
              <w:widowControl/>
              <w:autoSpaceDE w:val="0"/>
              <w:autoSpaceDN w:val="0"/>
              <w:adjustRightInd w:val="0"/>
              <w:jc w:val="left"/>
              <w:rPr>
                <w:kern w:val="0"/>
                <w:sz w:val="20"/>
              </w:rPr>
            </w:pPr>
            <w:r w:rsidRPr="00B14C48">
              <w:rPr>
                <w:kern w:val="0"/>
                <w:sz w:val="20"/>
              </w:rPr>
              <w:t>20.0 </w:t>
            </w:r>
          </w:p>
        </w:tc>
        <w:tc>
          <w:tcPr>
            <w:tcW w:w="792" w:type="dxa"/>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秋</w:t>
            </w:r>
          </w:p>
        </w:tc>
      </w:tr>
      <w:tr w:rsidR="005C35EF" w:rsidRPr="00B14C48" w:rsidTr="00E11234">
        <w:trPr>
          <w:trHeight w:val="397"/>
        </w:trPr>
        <w:tc>
          <w:tcPr>
            <w:tcW w:w="1101" w:type="dxa"/>
            <w:vMerge/>
            <w:tcMar>
              <w:top w:w="144" w:type="nil"/>
              <w:right w:w="144" w:type="nil"/>
            </w:tcMar>
            <w:vAlign w:val="center"/>
          </w:tcPr>
          <w:p w:rsidR="005C35EF" w:rsidRPr="00882D3B" w:rsidRDefault="005C35EF" w:rsidP="005C35EF">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5C35EF" w:rsidRPr="005C35EF" w:rsidRDefault="005C35EF" w:rsidP="005C35EF">
            <w:pPr>
              <w:widowControl/>
              <w:autoSpaceDE w:val="0"/>
              <w:autoSpaceDN w:val="0"/>
              <w:adjustRightInd w:val="0"/>
              <w:jc w:val="left"/>
              <w:rPr>
                <w:rFonts w:hAnsi="宋体"/>
                <w:kern w:val="0"/>
                <w:sz w:val="20"/>
                <w:szCs w:val="20"/>
              </w:rPr>
            </w:pPr>
            <w:r w:rsidRPr="005C35EF">
              <w:rPr>
                <w:rFonts w:hint="eastAsia"/>
                <w:sz w:val="20"/>
                <w:szCs w:val="20"/>
              </w:rPr>
              <w:t>现代植物保护技术</w:t>
            </w:r>
          </w:p>
        </w:tc>
        <w:tc>
          <w:tcPr>
            <w:tcW w:w="708" w:type="dxa"/>
          </w:tcPr>
          <w:p w:rsidR="005C35EF" w:rsidRPr="005C35EF" w:rsidRDefault="005C35EF" w:rsidP="005C35EF">
            <w:pPr>
              <w:rPr>
                <w:rFonts w:hint="eastAsia"/>
                <w:sz w:val="20"/>
              </w:rPr>
            </w:pPr>
            <w:r w:rsidRPr="005C35EF">
              <w:rPr>
                <w:rFonts w:hint="eastAsia"/>
                <w:sz w:val="20"/>
              </w:rPr>
              <w:t>是</w:t>
            </w:r>
          </w:p>
        </w:tc>
        <w:tc>
          <w:tcPr>
            <w:tcW w:w="709" w:type="dxa"/>
          </w:tcPr>
          <w:p w:rsidR="005C35EF" w:rsidRPr="005C35EF" w:rsidRDefault="005C35EF" w:rsidP="005C35EF">
            <w:pPr>
              <w:rPr>
                <w:rFonts w:hint="eastAsia"/>
                <w:sz w:val="20"/>
              </w:rPr>
            </w:pPr>
            <w:r w:rsidRPr="005C35EF">
              <w:rPr>
                <w:rFonts w:hint="eastAsia"/>
                <w:sz w:val="20"/>
              </w:rPr>
              <w:t>是</w:t>
            </w:r>
          </w:p>
        </w:tc>
        <w:tc>
          <w:tcPr>
            <w:tcW w:w="709"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kern w:val="0"/>
                <w:sz w:val="20"/>
              </w:rPr>
              <w:t>2.0</w:t>
            </w:r>
          </w:p>
        </w:tc>
        <w:tc>
          <w:tcPr>
            <w:tcW w:w="709" w:type="dxa"/>
            <w:vAlign w:val="center"/>
          </w:tcPr>
          <w:p w:rsidR="005C35EF" w:rsidRPr="00B14C48" w:rsidRDefault="005C35EF" w:rsidP="005C35EF">
            <w:pPr>
              <w:widowControl/>
              <w:autoSpaceDE w:val="0"/>
              <w:autoSpaceDN w:val="0"/>
              <w:adjustRightInd w:val="0"/>
              <w:jc w:val="left"/>
              <w:rPr>
                <w:kern w:val="0"/>
                <w:sz w:val="20"/>
              </w:rPr>
            </w:pPr>
            <w:r w:rsidRPr="00B14C48">
              <w:rPr>
                <w:kern w:val="0"/>
                <w:sz w:val="20"/>
              </w:rPr>
              <w:t>20.0 </w:t>
            </w:r>
          </w:p>
        </w:tc>
        <w:tc>
          <w:tcPr>
            <w:tcW w:w="792" w:type="dxa"/>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秋</w:t>
            </w:r>
          </w:p>
        </w:tc>
      </w:tr>
      <w:tr w:rsidR="005C35EF" w:rsidRPr="00B14C48" w:rsidTr="00E11234">
        <w:trPr>
          <w:trHeight w:val="397"/>
        </w:trPr>
        <w:tc>
          <w:tcPr>
            <w:tcW w:w="1101" w:type="dxa"/>
            <w:vMerge/>
            <w:tcMar>
              <w:top w:w="144" w:type="nil"/>
              <w:right w:w="144" w:type="nil"/>
            </w:tcMar>
            <w:vAlign w:val="center"/>
          </w:tcPr>
          <w:p w:rsidR="005C35EF" w:rsidRPr="00882D3B" w:rsidRDefault="005C35EF" w:rsidP="005C35EF">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5C35EF" w:rsidRPr="005C35EF" w:rsidRDefault="005C35EF" w:rsidP="005C35EF">
            <w:pPr>
              <w:widowControl/>
              <w:autoSpaceDE w:val="0"/>
              <w:autoSpaceDN w:val="0"/>
              <w:adjustRightInd w:val="0"/>
              <w:jc w:val="left"/>
              <w:rPr>
                <w:rFonts w:hAnsi="宋体"/>
                <w:kern w:val="0"/>
                <w:sz w:val="20"/>
                <w:szCs w:val="20"/>
              </w:rPr>
            </w:pPr>
            <w:r w:rsidRPr="005C35EF">
              <w:rPr>
                <w:rFonts w:hint="eastAsia"/>
                <w:sz w:val="20"/>
                <w:szCs w:val="20"/>
              </w:rPr>
              <w:t>植物有害生物生物防治</w:t>
            </w:r>
          </w:p>
        </w:tc>
        <w:tc>
          <w:tcPr>
            <w:tcW w:w="708" w:type="dxa"/>
          </w:tcPr>
          <w:p w:rsidR="005C35EF" w:rsidRPr="005C35EF" w:rsidRDefault="005C35EF" w:rsidP="005C35EF">
            <w:pPr>
              <w:rPr>
                <w:rFonts w:hint="eastAsia"/>
                <w:sz w:val="20"/>
              </w:rPr>
            </w:pPr>
            <w:r w:rsidRPr="005C35EF">
              <w:rPr>
                <w:rFonts w:hint="eastAsia"/>
                <w:sz w:val="20"/>
              </w:rPr>
              <w:t>是</w:t>
            </w:r>
          </w:p>
        </w:tc>
        <w:tc>
          <w:tcPr>
            <w:tcW w:w="709" w:type="dxa"/>
          </w:tcPr>
          <w:p w:rsidR="005C35EF" w:rsidRPr="005C35EF" w:rsidRDefault="005C35EF" w:rsidP="005C35EF">
            <w:pPr>
              <w:rPr>
                <w:rFonts w:hint="eastAsia"/>
                <w:sz w:val="20"/>
              </w:rPr>
            </w:pPr>
            <w:r w:rsidRPr="005C35EF">
              <w:rPr>
                <w:rFonts w:hint="eastAsia"/>
                <w:sz w:val="20"/>
              </w:rPr>
              <w:t>是</w:t>
            </w:r>
          </w:p>
        </w:tc>
        <w:tc>
          <w:tcPr>
            <w:tcW w:w="709"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kern w:val="0"/>
                <w:sz w:val="20"/>
              </w:rPr>
              <w:t>2.0</w:t>
            </w:r>
          </w:p>
        </w:tc>
        <w:tc>
          <w:tcPr>
            <w:tcW w:w="709" w:type="dxa"/>
            <w:vAlign w:val="center"/>
          </w:tcPr>
          <w:p w:rsidR="005C35EF" w:rsidRPr="00B14C48" w:rsidRDefault="005C35EF" w:rsidP="005C35EF">
            <w:pPr>
              <w:widowControl/>
              <w:autoSpaceDE w:val="0"/>
              <w:autoSpaceDN w:val="0"/>
              <w:adjustRightInd w:val="0"/>
              <w:jc w:val="left"/>
              <w:rPr>
                <w:kern w:val="0"/>
                <w:sz w:val="20"/>
              </w:rPr>
            </w:pPr>
            <w:r w:rsidRPr="00B14C48">
              <w:rPr>
                <w:kern w:val="0"/>
                <w:sz w:val="20"/>
              </w:rPr>
              <w:t>20.0 </w:t>
            </w:r>
          </w:p>
        </w:tc>
        <w:tc>
          <w:tcPr>
            <w:tcW w:w="792" w:type="dxa"/>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秋</w:t>
            </w:r>
          </w:p>
        </w:tc>
      </w:tr>
      <w:tr w:rsidR="005C35EF" w:rsidRPr="00B14C48" w:rsidTr="00E11234">
        <w:trPr>
          <w:trHeight w:val="397"/>
        </w:trPr>
        <w:tc>
          <w:tcPr>
            <w:tcW w:w="1101" w:type="dxa"/>
            <w:vMerge/>
            <w:tcMar>
              <w:top w:w="144" w:type="nil"/>
              <w:right w:w="144" w:type="nil"/>
            </w:tcMar>
            <w:vAlign w:val="center"/>
          </w:tcPr>
          <w:p w:rsidR="005C35EF" w:rsidRPr="00882D3B" w:rsidRDefault="005C35EF" w:rsidP="005C35EF">
            <w:pPr>
              <w:widowControl/>
              <w:autoSpaceDE w:val="0"/>
              <w:autoSpaceDN w:val="0"/>
              <w:adjustRightInd w:val="0"/>
              <w:jc w:val="left"/>
              <w:rPr>
                <w:b/>
                <w:color w:val="1A1A1A"/>
                <w:kern w:val="0"/>
                <w:sz w:val="20"/>
                <w:szCs w:val="20"/>
              </w:rPr>
            </w:pPr>
          </w:p>
        </w:tc>
        <w:tc>
          <w:tcPr>
            <w:tcW w:w="3402" w:type="dxa"/>
            <w:tcMar>
              <w:top w:w="144" w:type="nil"/>
              <w:right w:w="144" w:type="nil"/>
            </w:tcMar>
            <w:vAlign w:val="center"/>
          </w:tcPr>
          <w:p w:rsidR="005C35EF" w:rsidRPr="005C35EF" w:rsidRDefault="005C35EF" w:rsidP="005C35EF">
            <w:pPr>
              <w:widowControl/>
              <w:autoSpaceDE w:val="0"/>
              <w:autoSpaceDN w:val="0"/>
              <w:adjustRightInd w:val="0"/>
              <w:jc w:val="left"/>
              <w:rPr>
                <w:color w:val="1A1A1A"/>
                <w:kern w:val="0"/>
                <w:sz w:val="20"/>
                <w:szCs w:val="20"/>
              </w:rPr>
            </w:pPr>
            <w:r w:rsidRPr="005C35EF">
              <w:rPr>
                <w:rFonts w:hint="eastAsia"/>
                <w:sz w:val="20"/>
                <w:szCs w:val="20"/>
              </w:rPr>
              <w:t>农业环境保护与生态工程（案例）</w:t>
            </w:r>
          </w:p>
        </w:tc>
        <w:tc>
          <w:tcPr>
            <w:tcW w:w="708" w:type="dxa"/>
          </w:tcPr>
          <w:p w:rsidR="005C35EF" w:rsidRPr="005C35EF" w:rsidRDefault="005C35EF" w:rsidP="005C35EF">
            <w:pPr>
              <w:rPr>
                <w:rFonts w:hint="eastAsia"/>
                <w:sz w:val="20"/>
              </w:rPr>
            </w:pPr>
            <w:r w:rsidRPr="005C35EF">
              <w:rPr>
                <w:rFonts w:hint="eastAsia"/>
                <w:sz w:val="20"/>
              </w:rPr>
              <w:t>是</w:t>
            </w:r>
          </w:p>
        </w:tc>
        <w:tc>
          <w:tcPr>
            <w:tcW w:w="709" w:type="dxa"/>
          </w:tcPr>
          <w:p w:rsidR="005C35EF" w:rsidRPr="005C35EF" w:rsidRDefault="005C35EF" w:rsidP="005C35EF">
            <w:pPr>
              <w:rPr>
                <w:sz w:val="20"/>
              </w:rPr>
            </w:pPr>
            <w:r w:rsidRPr="005C35EF">
              <w:rPr>
                <w:rFonts w:hint="eastAsia"/>
                <w:sz w:val="20"/>
              </w:rPr>
              <w:t>是</w:t>
            </w:r>
          </w:p>
        </w:tc>
        <w:tc>
          <w:tcPr>
            <w:tcW w:w="709"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kern w:val="0"/>
                <w:sz w:val="20"/>
              </w:rPr>
              <w:t>2.0</w:t>
            </w:r>
          </w:p>
        </w:tc>
        <w:tc>
          <w:tcPr>
            <w:tcW w:w="709" w:type="dxa"/>
            <w:vAlign w:val="center"/>
          </w:tcPr>
          <w:p w:rsidR="005C35EF" w:rsidRPr="00B14C48" w:rsidRDefault="005C35EF" w:rsidP="005C35EF">
            <w:pPr>
              <w:widowControl/>
              <w:autoSpaceDE w:val="0"/>
              <w:autoSpaceDN w:val="0"/>
              <w:adjustRightInd w:val="0"/>
              <w:jc w:val="left"/>
              <w:rPr>
                <w:kern w:val="0"/>
                <w:sz w:val="20"/>
              </w:rPr>
            </w:pPr>
            <w:r w:rsidRPr="00B14C48">
              <w:rPr>
                <w:kern w:val="0"/>
                <w:sz w:val="20"/>
              </w:rPr>
              <w:t>20.0 </w:t>
            </w:r>
          </w:p>
        </w:tc>
        <w:tc>
          <w:tcPr>
            <w:tcW w:w="792" w:type="dxa"/>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考试</w:t>
            </w:r>
          </w:p>
        </w:tc>
        <w:tc>
          <w:tcPr>
            <w:tcW w:w="767"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秋</w:t>
            </w:r>
          </w:p>
        </w:tc>
      </w:tr>
      <w:tr w:rsidR="005C35EF" w:rsidRPr="00B14C48" w:rsidTr="005C35EF">
        <w:trPr>
          <w:trHeight w:val="397"/>
        </w:trPr>
        <w:tc>
          <w:tcPr>
            <w:tcW w:w="1101" w:type="dxa"/>
            <w:vMerge w:val="restart"/>
            <w:tcMar>
              <w:top w:w="144" w:type="nil"/>
              <w:right w:w="144" w:type="nil"/>
            </w:tcMar>
            <w:vAlign w:val="center"/>
          </w:tcPr>
          <w:p w:rsidR="005C35EF" w:rsidRPr="00882D3B" w:rsidRDefault="005C35EF" w:rsidP="005C35EF">
            <w:pPr>
              <w:widowControl/>
              <w:autoSpaceDE w:val="0"/>
              <w:autoSpaceDN w:val="0"/>
              <w:adjustRightInd w:val="0"/>
              <w:jc w:val="left"/>
              <w:rPr>
                <w:rFonts w:hAnsi="宋体"/>
                <w:b/>
                <w:kern w:val="0"/>
                <w:sz w:val="20"/>
              </w:rPr>
            </w:pPr>
            <w:r w:rsidRPr="00882D3B">
              <w:rPr>
                <w:rFonts w:hAnsi="宋体"/>
                <w:b/>
                <w:kern w:val="0"/>
                <w:sz w:val="20"/>
              </w:rPr>
              <w:t>必修环节</w:t>
            </w:r>
          </w:p>
          <w:p w:rsidR="005C35EF" w:rsidRPr="00882D3B" w:rsidRDefault="005C35EF" w:rsidP="005C35EF">
            <w:pPr>
              <w:widowControl/>
              <w:autoSpaceDE w:val="0"/>
              <w:autoSpaceDN w:val="0"/>
              <w:adjustRightInd w:val="0"/>
              <w:jc w:val="left"/>
              <w:rPr>
                <w:b/>
                <w:kern w:val="0"/>
                <w:sz w:val="20"/>
              </w:rPr>
            </w:pPr>
            <w:r w:rsidRPr="00882D3B">
              <w:rPr>
                <w:rFonts w:hAnsi="宋体" w:hint="eastAsia"/>
                <w:b/>
                <w:kern w:val="0"/>
                <w:sz w:val="20"/>
              </w:rPr>
              <w:t>(4</w:t>
            </w:r>
            <w:r w:rsidRPr="00882D3B">
              <w:rPr>
                <w:rFonts w:hAnsi="宋体" w:hint="eastAsia"/>
                <w:b/>
                <w:kern w:val="0"/>
                <w:sz w:val="20"/>
              </w:rPr>
              <w:t>学分</w:t>
            </w:r>
            <w:r w:rsidRPr="00882D3B">
              <w:rPr>
                <w:rFonts w:hAnsi="宋体" w:hint="eastAsia"/>
                <w:b/>
                <w:kern w:val="0"/>
                <w:sz w:val="20"/>
              </w:rPr>
              <w:t>)</w:t>
            </w:r>
          </w:p>
        </w:tc>
        <w:tc>
          <w:tcPr>
            <w:tcW w:w="3402"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实践教育</w:t>
            </w:r>
          </w:p>
        </w:tc>
        <w:tc>
          <w:tcPr>
            <w:tcW w:w="708" w:type="dxa"/>
            <w:vAlign w:val="center"/>
          </w:tcPr>
          <w:p w:rsidR="005C35EF" w:rsidRPr="00B14C48" w:rsidRDefault="005C35EF" w:rsidP="005C35EF">
            <w:pPr>
              <w:widowControl/>
              <w:autoSpaceDE w:val="0"/>
              <w:autoSpaceDN w:val="0"/>
              <w:adjustRightInd w:val="0"/>
              <w:jc w:val="left"/>
              <w:rPr>
                <w:color w:val="1A1A1A"/>
                <w:kern w:val="0"/>
                <w:sz w:val="20"/>
                <w:szCs w:val="20"/>
              </w:rPr>
            </w:pPr>
          </w:p>
        </w:tc>
        <w:tc>
          <w:tcPr>
            <w:tcW w:w="709" w:type="dxa"/>
            <w:vAlign w:val="center"/>
          </w:tcPr>
          <w:p w:rsidR="005C35EF" w:rsidRPr="00B14C48" w:rsidRDefault="005C35EF" w:rsidP="005C35EF">
            <w:pPr>
              <w:widowControl/>
              <w:autoSpaceDE w:val="0"/>
              <w:autoSpaceDN w:val="0"/>
              <w:adjustRightInd w:val="0"/>
              <w:jc w:val="left"/>
              <w:rPr>
                <w:color w:val="1A1A1A"/>
                <w:kern w:val="0"/>
                <w:sz w:val="20"/>
                <w:szCs w:val="20"/>
              </w:rPr>
            </w:pPr>
          </w:p>
        </w:tc>
        <w:tc>
          <w:tcPr>
            <w:tcW w:w="709" w:type="dxa"/>
            <w:tcMar>
              <w:top w:w="144" w:type="nil"/>
              <w:right w:w="144" w:type="nil"/>
            </w:tcMar>
            <w:vAlign w:val="center"/>
          </w:tcPr>
          <w:p w:rsidR="005C35EF" w:rsidRPr="00827B48" w:rsidRDefault="005C35EF" w:rsidP="005C35EF">
            <w:pPr>
              <w:widowControl/>
              <w:autoSpaceDE w:val="0"/>
              <w:autoSpaceDN w:val="0"/>
              <w:adjustRightInd w:val="0"/>
              <w:jc w:val="left"/>
              <w:rPr>
                <w:kern w:val="0"/>
                <w:sz w:val="20"/>
              </w:rPr>
            </w:pPr>
            <w:r w:rsidRPr="00827B48">
              <w:rPr>
                <w:rFonts w:hint="eastAsia"/>
                <w:kern w:val="0"/>
                <w:sz w:val="20"/>
              </w:rPr>
              <w:t>4.0</w:t>
            </w:r>
          </w:p>
        </w:tc>
        <w:tc>
          <w:tcPr>
            <w:tcW w:w="709" w:type="dxa"/>
            <w:vAlign w:val="center"/>
          </w:tcPr>
          <w:p w:rsidR="005C35EF" w:rsidRPr="00827B48" w:rsidRDefault="005C35EF" w:rsidP="005C35EF">
            <w:pPr>
              <w:widowControl/>
              <w:autoSpaceDE w:val="0"/>
              <w:autoSpaceDN w:val="0"/>
              <w:adjustRightInd w:val="0"/>
              <w:jc w:val="left"/>
              <w:rPr>
                <w:kern w:val="0"/>
                <w:sz w:val="20"/>
              </w:rPr>
            </w:pPr>
            <w:r w:rsidRPr="00827B48">
              <w:rPr>
                <w:rFonts w:hint="eastAsia"/>
                <w:kern w:val="0"/>
                <w:sz w:val="20"/>
              </w:rPr>
              <w:t>40.0</w:t>
            </w:r>
          </w:p>
        </w:tc>
        <w:tc>
          <w:tcPr>
            <w:tcW w:w="792" w:type="dxa"/>
          </w:tcPr>
          <w:p w:rsidR="005C35EF" w:rsidRPr="00B14C48" w:rsidRDefault="005C35EF" w:rsidP="005C35EF">
            <w:pPr>
              <w:widowControl/>
              <w:autoSpaceDE w:val="0"/>
              <w:autoSpaceDN w:val="0"/>
              <w:adjustRightInd w:val="0"/>
              <w:jc w:val="left"/>
              <w:rPr>
                <w:color w:val="1A1A1A"/>
                <w:kern w:val="0"/>
                <w:sz w:val="20"/>
                <w:szCs w:val="20"/>
              </w:rPr>
            </w:pPr>
            <w:r>
              <w:rPr>
                <w:rFonts w:hint="eastAsia"/>
                <w:color w:val="1A1A1A"/>
                <w:kern w:val="0"/>
                <w:sz w:val="20"/>
                <w:szCs w:val="20"/>
              </w:rPr>
              <w:t>考核</w:t>
            </w:r>
          </w:p>
        </w:tc>
        <w:tc>
          <w:tcPr>
            <w:tcW w:w="767" w:type="dxa"/>
            <w:tcMar>
              <w:top w:w="144" w:type="nil"/>
              <w:right w:w="144" w:type="nil"/>
            </w:tcMar>
            <w:vAlign w:val="center"/>
          </w:tcPr>
          <w:p w:rsidR="005C35EF" w:rsidRPr="00B14C48" w:rsidRDefault="005C35EF" w:rsidP="005C35EF">
            <w:pPr>
              <w:widowControl/>
              <w:autoSpaceDE w:val="0"/>
              <w:autoSpaceDN w:val="0"/>
              <w:adjustRightInd w:val="0"/>
              <w:jc w:val="left"/>
              <w:rPr>
                <w:color w:val="1A1A1A"/>
                <w:kern w:val="0"/>
                <w:sz w:val="20"/>
                <w:szCs w:val="20"/>
              </w:rPr>
            </w:pPr>
          </w:p>
        </w:tc>
      </w:tr>
      <w:tr w:rsidR="005C35EF" w:rsidRPr="00B14C48" w:rsidTr="005C35EF">
        <w:trPr>
          <w:trHeight w:val="397"/>
        </w:trPr>
        <w:tc>
          <w:tcPr>
            <w:tcW w:w="1101" w:type="dxa"/>
            <w:vMerge/>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p>
        </w:tc>
        <w:tc>
          <w:tcPr>
            <w:tcW w:w="3402"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开题报告</w:t>
            </w:r>
          </w:p>
        </w:tc>
        <w:tc>
          <w:tcPr>
            <w:tcW w:w="708" w:type="dxa"/>
            <w:vAlign w:val="center"/>
          </w:tcPr>
          <w:p w:rsidR="005C35EF" w:rsidRPr="00B14C48" w:rsidRDefault="005C35EF" w:rsidP="005C35EF">
            <w:pPr>
              <w:widowControl/>
              <w:autoSpaceDE w:val="0"/>
              <w:autoSpaceDN w:val="0"/>
              <w:adjustRightInd w:val="0"/>
              <w:jc w:val="left"/>
              <w:rPr>
                <w:color w:val="1A1A1A"/>
                <w:kern w:val="0"/>
                <w:sz w:val="20"/>
                <w:szCs w:val="20"/>
              </w:rPr>
            </w:pPr>
          </w:p>
        </w:tc>
        <w:tc>
          <w:tcPr>
            <w:tcW w:w="709" w:type="dxa"/>
            <w:vAlign w:val="center"/>
          </w:tcPr>
          <w:p w:rsidR="005C35EF" w:rsidRPr="00B14C48" w:rsidRDefault="005C35EF" w:rsidP="005C35EF">
            <w:pPr>
              <w:widowControl/>
              <w:autoSpaceDE w:val="0"/>
              <w:autoSpaceDN w:val="0"/>
              <w:adjustRightInd w:val="0"/>
              <w:jc w:val="left"/>
              <w:rPr>
                <w:color w:val="1A1A1A"/>
                <w:kern w:val="0"/>
                <w:sz w:val="20"/>
                <w:szCs w:val="20"/>
              </w:rPr>
            </w:pPr>
          </w:p>
        </w:tc>
        <w:tc>
          <w:tcPr>
            <w:tcW w:w="709" w:type="dxa"/>
            <w:tcMar>
              <w:top w:w="144" w:type="nil"/>
              <w:right w:w="144" w:type="nil"/>
            </w:tcMar>
            <w:vAlign w:val="center"/>
          </w:tcPr>
          <w:p w:rsidR="005C35EF" w:rsidRPr="00B14C48" w:rsidRDefault="005C35EF" w:rsidP="005C35EF">
            <w:pPr>
              <w:widowControl/>
              <w:autoSpaceDE w:val="0"/>
              <w:autoSpaceDN w:val="0"/>
              <w:adjustRightInd w:val="0"/>
              <w:jc w:val="left"/>
              <w:rPr>
                <w:color w:val="1A1A1A"/>
                <w:kern w:val="0"/>
                <w:sz w:val="20"/>
                <w:szCs w:val="20"/>
              </w:rPr>
            </w:pPr>
          </w:p>
        </w:tc>
        <w:tc>
          <w:tcPr>
            <w:tcW w:w="709" w:type="dxa"/>
          </w:tcPr>
          <w:p w:rsidR="005C35EF" w:rsidRPr="00B14C48" w:rsidRDefault="005C35EF" w:rsidP="005C35EF">
            <w:pPr>
              <w:widowControl/>
              <w:autoSpaceDE w:val="0"/>
              <w:autoSpaceDN w:val="0"/>
              <w:adjustRightInd w:val="0"/>
              <w:jc w:val="left"/>
              <w:rPr>
                <w:color w:val="1A1A1A"/>
                <w:kern w:val="0"/>
                <w:sz w:val="20"/>
                <w:szCs w:val="20"/>
              </w:rPr>
            </w:pPr>
          </w:p>
        </w:tc>
        <w:tc>
          <w:tcPr>
            <w:tcW w:w="792" w:type="dxa"/>
          </w:tcPr>
          <w:p w:rsidR="005C35EF" w:rsidRPr="00B14C48" w:rsidRDefault="005C35EF" w:rsidP="005C35EF">
            <w:pPr>
              <w:widowControl/>
              <w:autoSpaceDE w:val="0"/>
              <w:autoSpaceDN w:val="0"/>
              <w:adjustRightInd w:val="0"/>
              <w:jc w:val="left"/>
              <w:rPr>
                <w:color w:val="1A1A1A"/>
                <w:kern w:val="0"/>
                <w:sz w:val="20"/>
                <w:szCs w:val="20"/>
              </w:rPr>
            </w:pPr>
          </w:p>
        </w:tc>
        <w:tc>
          <w:tcPr>
            <w:tcW w:w="767" w:type="dxa"/>
            <w:tcMar>
              <w:top w:w="144" w:type="nil"/>
              <w:right w:w="144" w:type="nil"/>
            </w:tcMar>
            <w:vAlign w:val="center"/>
          </w:tcPr>
          <w:p w:rsidR="005C35EF" w:rsidRPr="00B14C48" w:rsidRDefault="005C35EF" w:rsidP="005C35EF">
            <w:pPr>
              <w:widowControl/>
              <w:autoSpaceDE w:val="0"/>
              <w:autoSpaceDN w:val="0"/>
              <w:adjustRightInd w:val="0"/>
              <w:jc w:val="left"/>
              <w:rPr>
                <w:color w:val="1A1A1A"/>
                <w:kern w:val="0"/>
                <w:sz w:val="20"/>
                <w:szCs w:val="20"/>
              </w:rPr>
            </w:pPr>
          </w:p>
        </w:tc>
      </w:tr>
      <w:tr w:rsidR="005C35EF" w:rsidRPr="00B14C48" w:rsidTr="005C35EF">
        <w:trPr>
          <w:trHeight w:val="397"/>
        </w:trPr>
        <w:tc>
          <w:tcPr>
            <w:tcW w:w="1101" w:type="dxa"/>
            <w:vMerge/>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p>
        </w:tc>
        <w:tc>
          <w:tcPr>
            <w:tcW w:w="3402" w:type="dxa"/>
            <w:tcMar>
              <w:top w:w="144" w:type="nil"/>
              <w:right w:w="144" w:type="nil"/>
            </w:tcMar>
            <w:vAlign w:val="center"/>
          </w:tcPr>
          <w:p w:rsidR="005C35EF" w:rsidRPr="00B14C48" w:rsidRDefault="005C35EF" w:rsidP="005C35EF">
            <w:pPr>
              <w:widowControl/>
              <w:autoSpaceDE w:val="0"/>
              <w:autoSpaceDN w:val="0"/>
              <w:adjustRightInd w:val="0"/>
              <w:jc w:val="left"/>
              <w:rPr>
                <w:kern w:val="0"/>
                <w:sz w:val="20"/>
              </w:rPr>
            </w:pPr>
            <w:r w:rsidRPr="00B14C48">
              <w:rPr>
                <w:rFonts w:hAnsi="宋体"/>
                <w:kern w:val="0"/>
                <w:sz w:val="20"/>
              </w:rPr>
              <w:t>学术交流</w:t>
            </w:r>
          </w:p>
        </w:tc>
        <w:tc>
          <w:tcPr>
            <w:tcW w:w="708" w:type="dxa"/>
            <w:vAlign w:val="center"/>
          </w:tcPr>
          <w:p w:rsidR="005C35EF" w:rsidRPr="00B14C48" w:rsidRDefault="005C35EF" w:rsidP="005C35EF">
            <w:pPr>
              <w:widowControl/>
              <w:autoSpaceDE w:val="0"/>
              <w:autoSpaceDN w:val="0"/>
              <w:adjustRightInd w:val="0"/>
              <w:jc w:val="left"/>
              <w:rPr>
                <w:color w:val="1A1A1A"/>
                <w:kern w:val="0"/>
                <w:sz w:val="20"/>
                <w:szCs w:val="20"/>
              </w:rPr>
            </w:pPr>
          </w:p>
        </w:tc>
        <w:tc>
          <w:tcPr>
            <w:tcW w:w="709" w:type="dxa"/>
            <w:vAlign w:val="center"/>
          </w:tcPr>
          <w:p w:rsidR="005C35EF" w:rsidRPr="00B14C48" w:rsidRDefault="005C35EF" w:rsidP="005C35EF">
            <w:pPr>
              <w:widowControl/>
              <w:autoSpaceDE w:val="0"/>
              <w:autoSpaceDN w:val="0"/>
              <w:adjustRightInd w:val="0"/>
              <w:jc w:val="left"/>
              <w:rPr>
                <w:color w:val="1A1A1A"/>
                <w:kern w:val="0"/>
                <w:sz w:val="20"/>
                <w:szCs w:val="20"/>
              </w:rPr>
            </w:pPr>
          </w:p>
        </w:tc>
        <w:tc>
          <w:tcPr>
            <w:tcW w:w="709" w:type="dxa"/>
            <w:tcMar>
              <w:top w:w="144" w:type="nil"/>
              <w:right w:w="144" w:type="nil"/>
            </w:tcMar>
            <w:vAlign w:val="center"/>
          </w:tcPr>
          <w:p w:rsidR="005C35EF" w:rsidRPr="00B14C48" w:rsidRDefault="005C35EF" w:rsidP="005C35EF">
            <w:pPr>
              <w:widowControl/>
              <w:autoSpaceDE w:val="0"/>
              <w:autoSpaceDN w:val="0"/>
              <w:adjustRightInd w:val="0"/>
              <w:jc w:val="left"/>
              <w:rPr>
                <w:color w:val="1A1A1A"/>
                <w:kern w:val="0"/>
                <w:sz w:val="20"/>
                <w:szCs w:val="20"/>
              </w:rPr>
            </w:pPr>
          </w:p>
        </w:tc>
        <w:tc>
          <w:tcPr>
            <w:tcW w:w="709" w:type="dxa"/>
          </w:tcPr>
          <w:p w:rsidR="005C35EF" w:rsidRPr="00B14C48" w:rsidRDefault="005C35EF" w:rsidP="005C35EF">
            <w:pPr>
              <w:widowControl/>
              <w:autoSpaceDE w:val="0"/>
              <w:autoSpaceDN w:val="0"/>
              <w:adjustRightInd w:val="0"/>
              <w:jc w:val="left"/>
              <w:rPr>
                <w:color w:val="1A1A1A"/>
                <w:kern w:val="0"/>
                <w:sz w:val="20"/>
                <w:szCs w:val="20"/>
              </w:rPr>
            </w:pPr>
          </w:p>
        </w:tc>
        <w:tc>
          <w:tcPr>
            <w:tcW w:w="792" w:type="dxa"/>
          </w:tcPr>
          <w:p w:rsidR="005C35EF" w:rsidRPr="00B14C48" w:rsidRDefault="005C35EF" w:rsidP="005C35EF">
            <w:pPr>
              <w:widowControl/>
              <w:autoSpaceDE w:val="0"/>
              <w:autoSpaceDN w:val="0"/>
              <w:adjustRightInd w:val="0"/>
              <w:jc w:val="left"/>
              <w:rPr>
                <w:color w:val="1A1A1A"/>
                <w:kern w:val="0"/>
                <w:sz w:val="20"/>
                <w:szCs w:val="20"/>
              </w:rPr>
            </w:pPr>
          </w:p>
        </w:tc>
        <w:tc>
          <w:tcPr>
            <w:tcW w:w="767" w:type="dxa"/>
            <w:tcMar>
              <w:top w:w="144" w:type="nil"/>
              <w:right w:w="144" w:type="nil"/>
            </w:tcMar>
            <w:vAlign w:val="center"/>
          </w:tcPr>
          <w:p w:rsidR="005C35EF" w:rsidRPr="00B14C48" w:rsidRDefault="005C35EF" w:rsidP="005C35EF">
            <w:pPr>
              <w:widowControl/>
              <w:autoSpaceDE w:val="0"/>
              <w:autoSpaceDN w:val="0"/>
              <w:adjustRightInd w:val="0"/>
              <w:jc w:val="left"/>
              <w:rPr>
                <w:color w:val="1A1A1A"/>
                <w:kern w:val="0"/>
                <w:sz w:val="20"/>
                <w:szCs w:val="20"/>
              </w:rPr>
            </w:pPr>
          </w:p>
        </w:tc>
      </w:tr>
    </w:tbl>
    <w:p w:rsidR="00810577" w:rsidRPr="00CF5399" w:rsidRDefault="00810577" w:rsidP="00882D3B">
      <w:pPr>
        <w:widowControl/>
        <w:autoSpaceDE w:val="0"/>
        <w:autoSpaceDN w:val="0"/>
        <w:adjustRightInd w:val="0"/>
        <w:spacing w:line="360" w:lineRule="auto"/>
        <w:jc w:val="left"/>
        <w:rPr>
          <w:rFonts w:ascii="Calibri" w:eastAsia="仿宋_GB2312" w:hAnsi="Calibri"/>
          <w:color w:val="000000"/>
          <w:kern w:val="0"/>
          <w:sz w:val="24"/>
        </w:rPr>
      </w:pPr>
      <w:r w:rsidRPr="008D5D5A">
        <w:rPr>
          <w:rFonts w:hAnsi="宋体" w:hint="eastAsia"/>
          <w:kern w:val="0"/>
          <w:sz w:val="20"/>
        </w:rPr>
        <w:lastRenderedPageBreak/>
        <w:t>注：</w:t>
      </w:r>
      <w:r w:rsidR="00CF5399">
        <w:rPr>
          <w:rFonts w:hAnsi="宋体" w:hint="eastAsia"/>
          <w:kern w:val="0"/>
          <w:sz w:val="20"/>
        </w:rPr>
        <w:t>参考</w:t>
      </w:r>
      <w:r w:rsidR="00CF5399">
        <w:rPr>
          <w:rFonts w:hAnsi="宋体" w:hint="eastAsia"/>
          <w:kern w:val="0"/>
          <w:sz w:val="20"/>
        </w:rPr>
        <w:t>2018</w:t>
      </w:r>
      <w:r w:rsidR="00CF5399">
        <w:rPr>
          <w:rFonts w:hAnsi="宋体" w:hint="eastAsia"/>
          <w:kern w:val="0"/>
          <w:sz w:val="20"/>
        </w:rPr>
        <w:t>版农业硕士专业学位资源利用与植物保护领域指导性培养方案修订；</w:t>
      </w:r>
      <w:r w:rsidRPr="008D5D5A">
        <w:rPr>
          <w:rFonts w:hAnsi="宋体"/>
          <w:kern w:val="0"/>
          <w:sz w:val="20"/>
        </w:rPr>
        <w:t>专业及跨学科选修课计入总学分</w:t>
      </w:r>
      <w:r w:rsidRPr="008D5D5A">
        <w:rPr>
          <w:rFonts w:hAnsi="宋体" w:hint="eastAsia"/>
          <w:kern w:val="0"/>
          <w:sz w:val="20"/>
        </w:rPr>
        <w:t>；</w:t>
      </w:r>
      <w:r w:rsidRPr="008D5D5A">
        <w:rPr>
          <w:rFonts w:hAnsi="宋体"/>
          <w:kern w:val="0"/>
          <w:sz w:val="20"/>
        </w:rPr>
        <w:t>必修环节计入总学分</w:t>
      </w:r>
      <w:r w:rsidRPr="008D5D5A">
        <w:rPr>
          <w:rFonts w:hAnsi="宋体" w:hint="eastAsia"/>
          <w:kern w:val="0"/>
          <w:sz w:val="20"/>
        </w:rPr>
        <w:t>。</w:t>
      </w:r>
    </w:p>
    <w:p w:rsidR="00810577" w:rsidRPr="00716AFA" w:rsidRDefault="00810577" w:rsidP="00883C93">
      <w:pPr>
        <w:widowControl/>
        <w:spacing w:line="360" w:lineRule="auto"/>
        <w:ind w:firstLineChars="200" w:firstLine="420"/>
        <w:jc w:val="center"/>
        <w:rPr>
          <w:rFonts w:eastAsia="楷体"/>
          <w:szCs w:val="28"/>
        </w:rPr>
      </w:pPr>
    </w:p>
    <w:p w:rsidR="00810577" w:rsidRPr="00810577" w:rsidRDefault="00810577" w:rsidP="00883C93">
      <w:pPr>
        <w:pStyle w:val="a5"/>
        <w:widowControl/>
        <w:spacing w:before="0" w:beforeAutospacing="0" w:after="0" w:afterAutospacing="0" w:line="360" w:lineRule="auto"/>
        <w:ind w:firstLineChars="200" w:firstLine="562"/>
        <w:rPr>
          <w:rFonts w:ascii="宋体" w:hAnsi="宋体" w:cs="宋体"/>
          <w:b/>
          <w:sz w:val="28"/>
          <w:szCs w:val="28"/>
        </w:rPr>
      </w:pPr>
    </w:p>
    <w:sectPr w:rsidR="00810577" w:rsidRPr="00810577" w:rsidSect="00417E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00" w:rsidRDefault="005F2400" w:rsidP="00863BAD">
      <w:r>
        <w:separator/>
      </w:r>
    </w:p>
  </w:endnote>
  <w:endnote w:type="continuationSeparator" w:id="0">
    <w:p w:rsidR="005F2400" w:rsidRDefault="005F2400" w:rsidP="0086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776063"/>
      <w:docPartObj>
        <w:docPartGallery w:val="Page Numbers (Bottom of Page)"/>
        <w:docPartUnique/>
      </w:docPartObj>
    </w:sdtPr>
    <w:sdtEndPr/>
    <w:sdtContent>
      <w:p w:rsidR="004E275C" w:rsidRDefault="004E275C">
        <w:pPr>
          <w:pStyle w:val="a4"/>
          <w:jc w:val="center"/>
        </w:pPr>
        <w:r>
          <w:fldChar w:fldCharType="begin"/>
        </w:r>
        <w:r>
          <w:instrText>PAGE   \* MERGEFORMAT</w:instrText>
        </w:r>
        <w:r>
          <w:fldChar w:fldCharType="separate"/>
        </w:r>
        <w:r w:rsidR="005C35EF" w:rsidRPr="005C35EF">
          <w:rPr>
            <w:noProof/>
            <w:lang w:val="zh-CN"/>
          </w:rPr>
          <w:t>6</w:t>
        </w:r>
        <w:r>
          <w:fldChar w:fldCharType="end"/>
        </w:r>
      </w:p>
    </w:sdtContent>
  </w:sdt>
  <w:p w:rsidR="004E275C" w:rsidRDefault="004E27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00" w:rsidRDefault="005F2400" w:rsidP="00863BAD">
      <w:r>
        <w:separator/>
      </w:r>
    </w:p>
  </w:footnote>
  <w:footnote w:type="continuationSeparator" w:id="0">
    <w:p w:rsidR="005F2400" w:rsidRDefault="005F2400" w:rsidP="00863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259"/>
    <w:multiLevelType w:val="hybridMultilevel"/>
    <w:tmpl w:val="90B4D22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84C70CD"/>
    <w:multiLevelType w:val="hybridMultilevel"/>
    <w:tmpl w:val="A38CB6EE"/>
    <w:lvl w:ilvl="0" w:tplc="33C6AD4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2C7571B"/>
    <w:multiLevelType w:val="hybridMultilevel"/>
    <w:tmpl w:val="D3B456CA"/>
    <w:lvl w:ilvl="0" w:tplc="04090005">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nsid w:val="2D7473C4"/>
    <w:multiLevelType w:val="hybridMultilevel"/>
    <w:tmpl w:val="3B10596C"/>
    <w:lvl w:ilvl="0" w:tplc="3A0C403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307380"/>
    <w:multiLevelType w:val="hybridMultilevel"/>
    <w:tmpl w:val="73D2D3FA"/>
    <w:lvl w:ilvl="0" w:tplc="04090005">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nsid w:val="5E750A12"/>
    <w:multiLevelType w:val="hybridMultilevel"/>
    <w:tmpl w:val="131461EC"/>
    <w:lvl w:ilvl="0" w:tplc="04090005">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nsid w:val="6BDF1C5F"/>
    <w:multiLevelType w:val="hybridMultilevel"/>
    <w:tmpl w:val="516C055C"/>
    <w:lvl w:ilvl="0" w:tplc="1E32AE9A">
      <w:start w:val="1"/>
      <w:numFmt w:val="decimalEnclosedCircle"/>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344D"/>
    <w:rsid w:val="0000525F"/>
    <w:rsid w:val="000444A7"/>
    <w:rsid w:val="00060FCD"/>
    <w:rsid w:val="00064AA0"/>
    <w:rsid w:val="00082095"/>
    <w:rsid w:val="00086E8D"/>
    <w:rsid w:val="000D1122"/>
    <w:rsid w:val="000D6BCB"/>
    <w:rsid w:val="000F165D"/>
    <w:rsid w:val="00177440"/>
    <w:rsid w:val="001D11F0"/>
    <w:rsid w:val="001D2219"/>
    <w:rsid w:val="001E6422"/>
    <w:rsid w:val="00270BD7"/>
    <w:rsid w:val="002A36CC"/>
    <w:rsid w:val="0033718A"/>
    <w:rsid w:val="00390D76"/>
    <w:rsid w:val="003C13CA"/>
    <w:rsid w:val="003D3266"/>
    <w:rsid w:val="00401E2F"/>
    <w:rsid w:val="004138C6"/>
    <w:rsid w:val="00417EA3"/>
    <w:rsid w:val="00435180"/>
    <w:rsid w:val="0044739C"/>
    <w:rsid w:val="004D7DD0"/>
    <w:rsid w:val="004E275C"/>
    <w:rsid w:val="005310D5"/>
    <w:rsid w:val="005547E6"/>
    <w:rsid w:val="005622B4"/>
    <w:rsid w:val="00584636"/>
    <w:rsid w:val="00585BDB"/>
    <w:rsid w:val="005A3AB2"/>
    <w:rsid w:val="005C35EF"/>
    <w:rsid w:val="005F2400"/>
    <w:rsid w:val="0060061D"/>
    <w:rsid w:val="00763FA7"/>
    <w:rsid w:val="00770388"/>
    <w:rsid w:val="007B1729"/>
    <w:rsid w:val="00810577"/>
    <w:rsid w:val="00845E84"/>
    <w:rsid w:val="00863BAD"/>
    <w:rsid w:val="0087344D"/>
    <w:rsid w:val="00882D3B"/>
    <w:rsid w:val="00883C93"/>
    <w:rsid w:val="008B4C40"/>
    <w:rsid w:val="008F7E55"/>
    <w:rsid w:val="009016C4"/>
    <w:rsid w:val="00904E08"/>
    <w:rsid w:val="00940EFD"/>
    <w:rsid w:val="0097460D"/>
    <w:rsid w:val="00981E1F"/>
    <w:rsid w:val="00994F95"/>
    <w:rsid w:val="009A75DA"/>
    <w:rsid w:val="009E4C80"/>
    <w:rsid w:val="00AC0E7B"/>
    <w:rsid w:val="00AD1365"/>
    <w:rsid w:val="00B10913"/>
    <w:rsid w:val="00B3517C"/>
    <w:rsid w:val="00B56BE0"/>
    <w:rsid w:val="00BD459A"/>
    <w:rsid w:val="00C11F0B"/>
    <w:rsid w:val="00C16F3A"/>
    <w:rsid w:val="00C17E29"/>
    <w:rsid w:val="00C73DF8"/>
    <w:rsid w:val="00C938A0"/>
    <w:rsid w:val="00CD3E93"/>
    <w:rsid w:val="00CF5399"/>
    <w:rsid w:val="00D22816"/>
    <w:rsid w:val="00D608DE"/>
    <w:rsid w:val="00D633D2"/>
    <w:rsid w:val="00D66ACD"/>
    <w:rsid w:val="00D8356F"/>
    <w:rsid w:val="00E11342"/>
    <w:rsid w:val="00E93EC7"/>
    <w:rsid w:val="00E93FD5"/>
    <w:rsid w:val="00EA1CFD"/>
    <w:rsid w:val="00EA7A27"/>
    <w:rsid w:val="00EB1C9A"/>
    <w:rsid w:val="00ED76D5"/>
    <w:rsid w:val="00F01409"/>
    <w:rsid w:val="00F13AA4"/>
    <w:rsid w:val="00FD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E94518-2555-428E-9573-B3287D55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4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3B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3BAD"/>
    <w:rPr>
      <w:rFonts w:ascii="Times New Roman" w:eastAsia="宋体" w:hAnsi="Times New Roman" w:cs="Times New Roman"/>
      <w:sz w:val="18"/>
      <w:szCs w:val="18"/>
    </w:rPr>
  </w:style>
  <w:style w:type="paragraph" w:styleId="a4">
    <w:name w:val="footer"/>
    <w:basedOn w:val="a"/>
    <w:link w:val="Char0"/>
    <w:uiPriority w:val="99"/>
    <w:unhideWhenUsed/>
    <w:rsid w:val="00863BAD"/>
    <w:pPr>
      <w:tabs>
        <w:tab w:val="center" w:pos="4153"/>
        <w:tab w:val="right" w:pos="8306"/>
      </w:tabs>
      <w:snapToGrid w:val="0"/>
      <w:jc w:val="left"/>
    </w:pPr>
    <w:rPr>
      <w:sz w:val="18"/>
      <w:szCs w:val="18"/>
    </w:rPr>
  </w:style>
  <w:style w:type="character" w:customStyle="1" w:styleId="Char0">
    <w:name w:val="页脚 Char"/>
    <w:basedOn w:val="a0"/>
    <w:link w:val="a4"/>
    <w:uiPriority w:val="99"/>
    <w:rsid w:val="00863BAD"/>
    <w:rPr>
      <w:rFonts w:ascii="Times New Roman" w:eastAsia="宋体" w:hAnsi="Times New Roman" w:cs="Times New Roman"/>
      <w:sz w:val="18"/>
      <w:szCs w:val="18"/>
    </w:rPr>
  </w:style>
  <w:style w:type="paragraph" w:styleId="a5">
    <w:name w:val="Normal (Web)"/>
    <w:basedOn w:val="a"/>
    <w:rsid w:val="00585BDB"/>
    <w:pPr>
      <w:spacing w:before="100" w:beforeAutospacing="1" w:after="100" w:afterAutospacing="1"/>
      <w:jc w:val="left"/>
    </w:pPr>
    <w:rPr>
      <w:rFonts w:ascii="Calibri" w:hAnsi="Calibri"/>
      <w:kern w:val="0"/>
      <w:sz w:val="24"/>
    </w:rPr>
  </w:style>
  <w:style w:type="paragraph" w:styleId="a6">
    <w:name w:val="List Paragraph"/>
    <w:basedOn w:val="a"/>
    <w:uiPriority w:val="34"/>
    <w:qFormat/>
    <w:rsid w:val="005A3AB2"/>
    <w:pPr>
      <w:ind w:firstLineChars="200" w:firstLine="420"/>
    </w:pPr>
    <w:rPr>
      <w:rFonts w:asciiTheme="minorHAnsi" w:eastAsiaTheme="minorEastAsia" w:hAnsiTheme="minorHAnsi" w:cstheme="minorBidi"/>
      <w:szCs w:val="22"/>
    </w:rPr>
  </w:style>
  <w:style w:type="paragraph" w:styleId="a7">
    <w:name w:val="Balloon Text"/>
    <w:basedOn w:val="a"/>
    <w:link w:val="Char1"/>
    <w:uiPriority w:val="99"/>
    <w:semiHidden/>
    <w:unhideWhenUsed/>
    <w:rsid w:val="00D633D2"/>
    <w:rPr>
      <w:sz w:val="18"/>
      <w:szCs w:val="18"/>
    </w:rPr>
  </w:style>
  <w:style w:type="character" w:customStyle="1" w:styleId="Char1">
    <w:name w:val="批注框文本 Char"/>
    <w:basedOn w:val="a0"/>
    <w:link w:val="a7"/>
    <w:uiPriority w:val="99"/>
    <w:semiHidden/>
    <w:rsid w:val="00D633D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1</Pages>
  <Words>801</Words>
  <Characters>4570</Characters>
  <Application>Microsoft Office Word</Application>
  <DocSecurity>0</DocSecurity>
  <Lines>38</Lines>
  <Paragraphs>10</Paragraphs>
  <ScaleCrop>false</ScaleCrop>
  <Company>yq</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NTKO</cp:lastModifiedBy>
  <cp:revision>27</cp:revision>
  <cp:lastPrinted>2018-03-19T07:10:00Z</cp:lastPrinted>
  <dcterms:created xsi:type="dcterms:W3CDTF">2017-12-05T06:29:00Z</dcterms:created>
  <dcterms:modified xsi:type="dcterms:W3CDTF">2018-03-19T07:11:00Z</dcterms:modified>
</cp:coreProperties>
</file>